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12780" w14:textId="77777777" w:rsidR="00D3048D" w:rsidRDefault="00D3048D" w:rsidP="0069051B">
      <w:pPr>
        <w:jc w:val="center"/>
        <w:rPr>
          <w:b/>
          <w:bCs/>
          <w:sz w:val="28"/>
          <w:szCs w:val="28"/>
        </w:rPr>
      </w:pPr>
    </w:p>
    <w:p w14:paraId="1E7C888F" w14:textId="716721B9" w:rsidR="00D3048D" w:rsidRDefault="00D3048D" w:rsidP="0069051B">
      <w:pPr>
        <w:jc w:val="center"/>
        <w:rPr>
          <w:b/>
          <w:bCs/>
          <w:sz w:val="28"/>
          <w:szCs w:val="28"/>
        </w:rPr>
      </w:pPr>
      <w:r>
        <w:rPr>
          <w:b/>
          <w:bCs/>
          <w:noProof/>
          <w:sz w:val="28"/>
          <w:szCs w:val="28"/>
        </w:rPr>
        <w:drawing>
          <wp:anchor distT="0" distB="0" distL="114300" distR="114300" simplePos="0" relativeHeight="251658240" behindDoc="1" locked="0" layoutInCell="1" allowOverlap="1" wp14:anchorId="1C85997D" wp14:editId="3CC0AFC9">
            <wp:simplePos x="0" y="0"/>
            <wp:positionH relativeFrom="column">
              <wp:posOffset>724535</wp:posOffset>
            </wp:positionH>
            <wp:positionV relativeFrom="paragraph">
              <wp:posOffset>160655</wp:posOffset>
            </wp:positionV>
            <wp:extent cx="4503420" cy="2620010"/>
            <wp:effectExtent l="0" t="0" r="0" b="8890"/>
            <wp:wrapNone/>
            <wp:docPr id="3" name="docshap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3420" cy="2620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41B7847" w14:textId="77777777" w:rsidR="00D3048D" w:rsidRDefault="00D3048D" w:rsidP="0069051B">
      <w:pPr>
        <w:jc w:val="center"/>
        <w:rPr>
          <w:b/>
          <w:bCs/>
          <w:sz w:val="28"/>
          <w:szCs w:val="28"/>
        </w:rPr>
      </w:pPr>
    </w:p>
    <w:p w14:paraId="5D05043D" w14:textId="77777777" w:rsidR="00D3048D" w:rsidRDefault="00D3048D" w:rsidP="0069051B">
      <w:pPr>
        <w:jc w:val="center"/>
        <w:rPr>
          <w:b/>
          <w:bCs/>
          <w:sz w:val="28"/>
          <w:szCs w:val="28"/>
        </w:rPr>
      </w:pPr>
    </w:p>
    <w:p w14:paraId="72D54B4D" w14:textId="0221D056" w:rsidR="00D3048D" w:rsidRDefault="00D3048D" w:rsidP="0069051B">
      <w:pPr>
        <w:jc w:val="center"/>
        <w:rPr>
          <w:b/>
          <w:bCs/>
          <w:sz w:val="28"/>
          <w:szCs w:val="28"/>
        </w:rPr>
      </w:pPr>
    </w:p>
    <w:p w14:paraId="6642297D" w14:textId="133E8DBC" w:rsidR="00D3048D" w:rsidRDefault="00D3048D" w:rsidP="0069051B">
      <w:pPr>
        <w:jc w:val="center"/>
        <w:rPr>
          <w:b/>
          <w:bCs/>
          <w:sz w:val="28"/>
          <w:szCs w:val="28"/>
        </w:rPr>
      </w:pPr>
    </w:p>
    <w:p w14:paraId="61D0304C" w14:textId="0AD9CCFF" w:rsidR="00D3048D" w:rsidRDefault="00D3048D" w:rsidP="0069051B">
      <w:pPr>
        <w:jc w:val="center"/>
        <w:rPr>
          <w:b/>
          <w:bCs/>
          <w:sz w:val="28"/>
          <w:szCs w:val="28"/>
        </w:rPr>
      </w:pPr>
    </w:p>
    <w:p w14:paraId="609A1000" w14:textId="1164C724" w:rsidR="00D3048D" w:rsidRDefault="00D3048D" w:rsidP="0069051B">
      <w:pPr>
        <w:jc w:val="center"/>
        <w:rPr>
          <w:b/>
          <w:bCs/>
          <w:sz w:val="28"/>
          <w:szCs w:val="28"/>
        </w:rPr>
      </w:pPr>
    </w:p>
    <w:p w14:paraId="62385C36" w14:textId="27365CEF" w:rsidR="00D3048D" w:rsidRDefault="00D3048D" w:rsidP="0069051B">
      <w:pPr>
        <w:jc w:val="center"/>
        <w:rPr>
          <w:b/>
          <w:bCs/>
          <w:sz w:val="28"/>
          <w:szCs w:val="28"/>
        </w:rPr>
      </w:pPr>
    </w:p>
    <w:p w14:paraId="1EC6A0B2" w14:textId="77777777" w:rsidR="005F4DF0" w:rsidRDefault="005F4DF0" w:rsidP="0069051B">
      <w:pPr>
        <w:jc w:val="center"/>
        <w:rPr>
          <w:b/>
          <w:bCs/>
          <w:sz w:val="28"/>
          <w:szCs w:val="28"/>
        </w:rPr>
      </w:pPr>
    </w:p>
    <w:p w14:paraId="6B980414" w14:textId="7CA69C49" w:rsidR="00D3048D" w:rsidRDefault="00D3048D" w:rsidP="0069051B">
      <w:pPr>
        <w:jc w:val="center"/>
        <w:rPr>
          <w:b/>
          <w:bCs/>
          <w:sz w:val="28"/>
          <w:szCs w:val="28"/>
        </w:rPr>
      </w:pPr>
      <w:r>
        <w:rPr>
          <w:b/>
          <w:bCs/>
          <w:sz w:val="28"/>
          <w:szCs w:val="28"/>
        </w:rPr>
        <w:t>City of Kent</w:t>
      </w:r>
    </w:p>
    <w:p w14:paraId="4F43631B" w14:textId="713B243B" w:rsidR="00D3048D" w:rsidRDefault="00D3048D" w:rsidP="0069051B">
      <w:pPr>
        <w:jc w:val="center"/>
        <w:rPr>
          <w:b/>
          <w:bCs/>
          <w:sz w:val="28"/>
          <w:szCs w:val="28"/>
        </w:rPr>
      </w:pPr>
      <w:r>
        <w:rPr>
          <w:b/>
          <w:bCs/>
          <w:sz w:val="28"/>
          <w:szCs w:val="28"/>
        </w:rPr>
        <w:t>2022 Annual Action Plan</w:t>
      </w:r>
    </w:p>
    <w:p w14:paraId="04E9F12F" w14:textId="022CAE9D" w:rsidR="00D3048D" w:rsidRDefault="00D3048D" w:rsidP="0069051B">
      <w:pPr>
        <w:jc w:val="center"/>
        <w:rPr>
          <w:b/>
          <w:bCs/>
          <w:sz w:val="28"/>
          <w:szCs w:val="28"/>
        </w:rPr>
      </w:pPr>
      <w:r>
        <w:rPr>
          <w:b/>
          <w:bCs/>
          <w:sz w:val="28"/>
          <w:szCs w:val="28"/>
        </w:rPr>
        <w:t>Community Development Block Grant (CDBG) Program</w:t>
      </w:r>
    </w:p>
    <w:p w14:paraId="7F99459D" w14:textId="36108A60" w:rsidR="00D3048D" w:rsidRDefault="00D3048D" w:rsidP="0069051B">
      <w:pPr>
        <w:jc w:val="center"/>
        <w:rPr>
          <w:b/>
          <w:bCs/>
          <w:sz w:val="28"/>
          <w:szCs w:val="28"/>
        </w:rPr>
      </w:pPr>
    </w:p>
    <w:p w14:paraId="339965E9" w14:textId="1EE757BD" w:rsidR="00D3048D" w:rsidRDefault="00D3048D" w:rsidP="0069051B">
      <w:pPr>
        <w:jc w:val="center"/>
        <w:rPr>
          <w:b/>
          <w:bCs/>
          <w:sz w:val="28"/>
          <w:szCs w:val="28"/>
        </w:rPr>
      </w:pPr>
    </w:p>
    <w:p w14:paraId="2C1DBB10" w14:textId="0B9E20A5" w:rsidR="00D3048D" w:rsidRDefault="00D3048D" w:rsidP="0069051B">
      <w:pPr>
        <w:jc w:val="center"/>
        <w:rPr>
          <w:b/>
          <w:bCs/>
          <w:sz w:val="28"/>
          <w:szCs w:val="28"/>
        </w:rPr>
      </w:pPr>
    </w:p>
    <w:p w14:paraId="4C570686" w14:textId="41A21F71" w:rsidR="00D3048D" w:rsidRDefault="00D3048D" w:rsidP="0069051B">
      <w:pPr>
        <w:jc w:val="center"/>
        <w:rPr>
          <w:b/>
          <w:bCs/>
          <w:sz w:val="28"/>
          <w:szCs w:val="28"/>
        </w:rPr>
      </w:pPr>
    </w:p>
    <w:p w14:paraId="039D06F3" w14:textId="3A204409" w:rsidR="00D3048D" w:rsidRDefault="00D3048D" w:rsidP="0069051B">
      <w:pPr>
        <w:jc w:val="center"/>
        <w:rPr>
          <w:b/>
          <w:bCs/>
          <w:sz w:val="28"/>
          <w:szCs w:val="28"/>
        </w:rPr>
      </w:pPr>
    </w:p>
    <w:p w14:paraId="02DEEA1C" w14:textId="3CC7E9AC" w:rsidR="00D3048D" w:rsidRDefault="00D3048D" w:rsidP="0069051B">
      <w:pPr>
        <w:jc w:val="center"/>
        <w:rPr>
          <w:b/>
          <w:bCs/>
          <w:sz w:val="28"/>
          <w:szCs w:val="28"/>
        </w:rPr>
      </w:pPr>
    </w:p>
    <w:p w14:paraId="5C5C397C" w14:textId="59163E42" w:rsidR="00D3048D" w:rsidRDefault="00D3048D" w:rsidP="0069051B">
      <w:pPr>
        <w:jc w:val="center"/>
        <w:rPr>
          <w:b/>
          <w:bCs/>
          <w:sz w:val="28"/>
          <w:szCs w:val="28"/>
        </w:rPr>
      </w:pPr>
    </w:p>
    <w:p w14:paraId="455F5F9D" w14:textId="76E3EA9D" w:rsidR="00D3048D" w:rsidRDefault="00D3048D" w:rsidP="0069051B">
      <w:pPr>
        <w:jc w:val="center"/>
        <w:rPr>
          <w:b/>
          <w:bCs/>
          <w:sz w:val="28"/>
          <w:szCs w:val="28"/>
        </w:rPr>
      </w:pPr>
    </w:p>
    <w:p w14:paraId="20AC8E69" w14:textId="16E011E9" w:rsidR="00D3048D" w:rsidRDefault="00D3048D" w:rsidP="0069051B">
      <w:pPr>
        <w:jc w:val="center"/>
        <w:rPr>
          <w:b/>
          <w:bCs/>
          <w:sz w:val="28"/>
          <w:szCs w:val="28"/>
        </w:rPr>
      </w:pPr>
    </w:p>
    <w:p w14:paraId="49AF4EE0" w14:textId="77777777" w:rsidR="003C179E" w:rsidRDefault="00FF75FF">
      <w:pPr>
        <w:pStyle w:val="Heading1"/>
        <w:jc w:val="center"/>
        <w:rPr>
          <w:rFonts w:ascii="Calibri" w:hAnsi="Calibri"/>
          <w:color w:val="auto"/>
          <w:sz w:val="32"/>
          <w:szCs w:val="32"/>
        </w:rPr>
      </w:pPr>
      <w:r>
        <w:rPr>
          <w:rFonts w:ascii="Calibri" w:hAnsi="Calibri"/>
          <w:color w:val="auto"/>
          <w:sz w:val="32"/>
          <w:szCs w:val="32"/>
        </w:rPr>
        <w:lastRenderedPageBreak/>
        <w:t xml:space="preserve">Executive Summary </w:t>
      </w:r>
    </w:p>
    <w:p w14:paraId="6571D272" w14:textId="77777777" w:rsidR="003C179E" w:rsidRDefault="00FF75FF">
      <w:pPr>
        <w:pStyle w:val="Heading2"/>
        <w:rPr>
          <w:rFonts w:ascii="Calibri" w:hAnsi="Calibri"/>
          <w:i w:val="0"/>
        </w:rPr>
      </w:pPr>
      <w:r>
        <w:rPr>
          <w:rFonts w:ascii="Calibri" w:hAnsi="Calibri"/>
          <w:i w:val="0"/>
        </w:rPr>
        <w:t>AP-05 Executive Summary - 91.200(c), 91.220(b)</w:t>
      </w:r>
    </w:p>
    <w:p w14:paraId="5AA34EE8" w14:textId="77777777" w:rsidR="003C179E" w:rsidRDefault="00FF75FF">
      <w:pPr>
        <w:rPr>
          <w:b/>
          <w:sz w:val="24"/>
          <w:szCs w:val="24"/>
        </w:rPr>
      </w:pPr>
      <w:r>
        <w:rPr>
          <w:b/>
          <w:sz w:val="24"/>
          <w:szCs w:val="24"/>
        </w:rPr>
        <w:t>1.</w:t>
      </w:r>
      <w:r>
        <w:rPr>
          <w:b/>
          <w:sz w:val="24"/>
          <w:szCs w:val="24"/>
        </w:rPr>
        <w:tab/>
        <w:t>Introduction</w:t>
      </w:r>
    </w:p>
    <w:p w14:paraId="4616FEE9" w14:textId="7A26634A" w:rsidR="003C179E" w:rsidRDefault="00FF75FF">
      <w:pPr>
        <w:spacing w:beforeAutospacing="1" w:afterAutospacing="1"/>
        <w:rPr>
          <w:rFonts w:cs="Arial"/>
        </w:rPr>
      </w:pPr>
      <w:r>
        <w:rPr>
          <w:rFonts w:cs="Arial"/>
        </w:rPr>
        <w:t>The City of Kent became a Community Block Grant (CDBG) entitlement City in in 2003. Entitlement cities receive a CDBG entitlement grant directly from the U.S. Department of Housing and Urban Development (HUD), managing and staffing their own programs.[1] Cities are eligible to apply for a direct grant only if they have at least 50,000 residents and submit a multi-year Consolidated Plan (CP); the City submits its plan every five years through the King County Consortium. In addition to King County and Kent, the Consortium includes the cities of Auburn, Bellevue, and Federal Way. The most recent five-year plan was approved by HUD and is effective for 2020-2024. An Action Plan is submitted each year of the 2020-2024 CP;  this Annual Action Plan (AAP) is for the 202</w:t>
      </w:r>
      <w:r w:rsidR="004373AF">
        <w:rPr>
          <w:rFonts w:cs="Arial"/>
        </w:rPr>
        <w:t>2</w:t>
      </w:r>
      <w:r>
        <w:rPr>
          <w:rFonts w:cs="Arial"/>
        </w:rPr>
        <w:t xml:space="preserve"> program year, the </w:t>
      </w:r>
      <w:r w:rsidR="004373AF">
        <w:rPr>
          <w:rFonts w:cs="Arial"/>
        </w:rPr>
        <w:t>third program</w:t>
      </w:r>
      <w:r>
        <w:rPr>
          <w:rFonts w:cs="Arial"/>
        </w:rPr>
        <w:t xml:space="preserve"> year of the CP</w:t>
      </w:r>
      <w:r w:rsidR="008923B8">
        <w:rPr>
          <w:rFonts w:cs="Arial"/>
        </w:rPr>
        <w:t>.</w:t>
      </w:r>
    </w:p>
    <w:p w14:paraId="7B3E084F" w14:textId="22F738E9" w:rsidR="003C179E" w:rsidRDefault="00FF75FF">
      <w:pPr>
        <w:spacing w:beforeAutospacing="1" w:afterAutospacing="1"/>
        <w:rPr>
          <w:rFonts w:cs="Arial"/>
        </w:rPr>
      </w:pPr>
      <w:r>
        <w:rPr>
          <w:rFonts w:cs="Arial"/>
        </w:rPr>
        <w:t xml:space="preserve">The CP identifies the objectives and outcomes that will guide the </w:t>
      </w:r>
      <w:r w:rsidR="004373AF">
        <w:rPr>
          <w:rFonts w:cs="Arial"/>
        </w:rPr>
        <w:t>city</w:t>
      </w:r>
      <w:r>
        <w:rPr>
          <w:rFonts w:cs="Arial"/>
        </w:rPr>
        <w:t xml:space="preserve"> as it determines how to invest its grant. The objective of the CDBG Entitlement Program is to develop urban communities by providing decent housing, a suitable living environment, and economic opportunities, principally for low/moderate-income persons. Low/moderate</w:t>
      </w:r>
      <w:r w:rsidR="00860B7D">
        <w:rPr>
          <w:rFonts w:cs="Arial"/>
        </w:rPr>
        <w:t>-</w:t>
      </w:r>
      <w:r>
        <w:rPr>
          <w:rFonts w:cs="Arial"/>
        </w:rPr>
        <w:t>income persons are those earning less than 80% of the area median income (AMI). The 202</w:t>
      </w:r>
      <w:r w:rsidR="00734050">
        <w:rPr>
          <w:rFonts w:cs="Arial"/>
        </w:rPr>
        <w:t>2</w:t>
      </w:r>
      <w:r>
        <w:rPr>
          <w:rFonts w:cs="Arial"/>
        </w:rPr>
        <w:t xml:space="preserve"> AAP will continue to pursue the objectives outlined in the CP, tracking outcomes for each funded project.</w:t>
      </w:r>
    </w:p>
    <w:p w14:paraId="15D1AC79" w14:textId="35BDD192" w:rsidR="003C179E" w:rsidRDefault="00FF75FF">
      <w:pPr>
        <w:spacing w:beforeAutospacing="1" w:afterAutospacing="1"/>
        <w:rPr>
          <w:rFonts w:cs="Arial"/>
        </w:rPr>
      </w:pPr>
      <w:r>
        <w:rPr>
          <w:rFonts w:cs="Arial"/>
          <w:b/>
        </w:rPr>
        <w:t>202</w:t>
      </w:r>
      <w:r w:rsidR="004373AF">
        <w:rPr>
          <w:rFonts w:cs="Arial"/>
          <w:b/>
        </w:rPr>
        <w:t>2</w:t>
      </w:r>
      <w:r>
        <w:rPr>
          <w:rFonts w:cs="Arial"/>
          <w:b/>
        </w:rPr>
        <w:t xml:space="preserve"> CDBG Allocation:</w:t>
      </w:r>
    </w:p>
    <w:p w14:paraId="27D2557B" w14:textId="3F053480" w:rsidR="003C179E" w:rsidRPr="00B40B9D" w:rsidRDefault="00FF75FF">
      <w:pPr>
        <w:spacing w:beforeAutospacing="1" w:afterAutospacing="1"/>
        <w:rPr>
          <w:rFonts w:cs="Arial"/>
        </w:rPr>
      </w:pPr>
      <w:r>
        <w:rPr>
          <w:rFonts w:cs="Arial"/>
        </w:rPr>
        <w:t xml:space="preserve">The City of Kent </w:t>
      </w:r>
      <w:r w:rsidR="004373AF">
        <w:rPr>
          <w:rFonts w:cs="Arial"/>
        </w:rPr>
        <w:t xml:space="preserve">estimates it will receive </w:t>
      </w:r>
      <w:r w:rsidR="00734050">
        <w:rPr>
          <w:rFonts w:cs="Arial"/>
        </w:rPr>
        <w:t>the same</w:t>
      </w:r>
      <w:r w:rsidR="004373AF">
        <w:rPr>
          <w:rFonts w:cs="Arial"/>
        </w:rPr>
        <w:t xml:space="preserve"> CDBG </w:t>
      </w:r>
      <w:r w:rsidR="00734050">
        <w:rPr>
          <w:rFonts w:cs="Arial"/>
        </w:rPr>
        <w:t>allocation</w:t>
      </w:r>
      <w:r w:rsidR="004373AF">
        <w:rPr>
          <w:rFonts w:cs="Arial"/>
        </w:rPr>
        <w:t xml:space="preserve"> in 202</w:t>
      </w:r>
      <w:r w:rsidR="00B40B9D">
        <w:rPr>
          <w:rFonts w:cs="Arial"/>
        </w:rPr>
        <w:t>2</w:t>
      </w:r>
      <w:r w:rsidR="004373AF">
        <w:rPr>
          <w:rFonts w:cs="Arial"/>
        </w:rPr>
        <w:t xml:space="preserve"> that HUD </w:t>
      </w:r>
      <w:r w:rsidR="00734050">
        <w:rPr>
          <w:rFonts w:cs="Arial"/>
        </w:rPr>
        <w:t>awarded</w:t>
      </w:r>
      <w:r w:rsidR="004373AF">
        <w:rPr>
          <w:rFonts w:cs="Arial"/>
        </w:rPr>
        <w:t xml:space="preserve"> in 2021</w:t>
      </w:r>
      <w:r w:rsidR="004373AF" w:rsidRPr="004373AF">
        <w:rPr>
          <w:rFonts w:cs="Arial"/>
        </w:rPr>
        <w:t>:</w:t>
      </w:r>
      <w:r w:rsidRPr="004373AF">
        <w:rPr>
          <w:rFonts w:cs="Arial"/>
        </w:rPr>
        <w:t xml:space="preserve"> </w:t>
      </w:r>
      <w:r w:rsidRPr="004373AF">
        <w:rPr>
          <w:rFonts w:cs="Arial"/>
          <w:b/>
          <w:bCs/>
        </w:rPr>
        <w:t>$</w:t>
      </w:r>
      <w:r w:rsidR="0069051B" w:rsidRPr="004373AF">
        <w:rPr>
          <w:rFonts w:cs="Arial"/>
          <w:b/>
          <w:bCs/>
        </w:rPr>
        <w:t>1,159,798</w:t>
      </w:r>
      <w:r w:rsidR="00B40B9D">
        <w:rPr>
          <w:rFonts w:cs="Arial"/>
        </w:rPr>
        <w:t>. Once HUD confirms the City’s final allocation, the City will adjust its budget before submitting the 2022 Action Plan to HUD. The City anticipates that HUD will verify the final allocation by March or April</w:t>
      </w:r>
      <w:r w:rsidR="00734050">
        <w:rPr>
          <w:rFonts w:cs="Arial"/>
        </w:rPr>
        <w:t xml:space="preserve"> 2022</w:t>
      </w:r>
      <w:r w:rsidR="00B40B9D">
        <w:rPr>
          <w:rFonts w:cs="Arial"/>
        </w:rPr>
        <w:t xml:space="preserve">. </w:t>
      </w:r>
      <w:r w:rsidR="00734050">
        <w:rPr>
          <w:rFonts w:cs="Arial"/>
        </w:rPr>
        <w:t xml:space="preserve">The CDBG contract </w:t>
      </w:r>
      <w:r w:rsidR="00860B7D">
        <w:rPr>
          <w:rFonts w:cs="Arial"/>
        </w:rPr>
        <w:t>between</w:t>
      </w:r>
      <w:r w:rsidR="00734050">
        <w:rPr>
          <w:rFonts w:cs="Arial"/>
        </w:rPr>
        <w:t xml:space="preserve"> HUD </w:t>
      </w:r>
      <w:r w:rsidR="00860B7D">
        <w:rPr>
          <w:rFonts w:cs="Arial"/>
        </w:rPr>
        <w:t xml:space="preserve">and the City </w:t>
      </w:r>
      <w:r w:rsidR="00734050">
        <w:rPr>
          <w:rFonts w:cs="Arial"/>
        </w:rPr>
        <w:t>is usually signed months after HUD provides notice regarding</w:t>
      </w:r>
      <w:r w:rsidR="00860B7D">
        <w:rPr>
          <w:rFonts w:cs="Arial"/>
        </w:rPr>
        <w:t xml:space="preserve"> the amount of the</w:t>
      </w:r>
      <w:r w:rsidR="00734050">
        <w:rPr>
          <w:rFonts w:cs="Arial"/>
        </w:rPr>
        <w:t xml:space="preserve"> City</w:t>
      </w:r>
      <w:r w:rsidR="00860B7D">
        <w:rPr>
          <w:rFonts w:cs="Arial"/>
        </w:rPr>
        <w:t>’s grant</w:t>
      </w:r>
      <w:r w:rsidR="00734050">
        <w:rPr>
          <w:rFonts w:cs="Arial"/>
        </w:rPr>
        <w:t xml:space="preserve">. Consequently, CDBG sub-recipients receive their first payments </w:t>
      </w:r>
      <w:r w:rsidR="00860B7D">
        <w:rPr>
          <w:rFonts w:cs="Arial"/>
        </w:rPr>
        <w:t>between</w:t>
      </w:r>
      <w:r w:rsidR="00734050">
        <w:rPr>
          <w:rFonts w:cs="Arial"/>
        </w:rPr>
        <w:t xml:space="preserve"> late spring to late summer.</w:t>
      </w:r>
    </w:p>
    <w:p w14:paraId="0FC0C620" w14:textId="33A4C12E" w:rsidR="003C179E" w:rsidRDefault="00FF75FF">
      <w:pPr>
        <w:rPr>
          <w:b/>
          <w:sz w:val="24"/>
          <w:szCs w:val="24"/>
        </w:rPr>
      </w:pPr>
      <w:r>
        <w:rPr>
          <w:b/>
          <w:sz w:val="24"/>
          <w:szCs w:val="24"/>
        </w:rPr>
        <w:t>2.</w:t>
      </w:r>
      <w:r>
        <w:rPr>
          <w:b/>
          <w:sz w:val="24"/>
          <w:szCs w:val="24"/>
        </w:rPr>
        <w:tab/>
        <w:t xml:space="preserve">Summarize the objectives and outcomes identified in the Plan  </w:t>
      </w:r>
    </w:p>
    <w:p w14:paraId="717D75B7" w14:textId="77777777" w:rsidR="003C179E" w:rsidRDefault="00FF75FF">
      <w:pPr>
        <w:spacing w:beforeAutospacing="1" w:afterAutospacing="1"/>
        <w:rPr>
          <w:rFonts w:cs="Arial"/>
        </w:rPr>
      </w:pPr>
      <w:r>
        <w:rPr>
          <w:rFonts w:cs="Arial"/>
        </w:rPr>
        <w:t>The outcomes and objectives are:</w:t>
      </w:r>
    </w:p>
    <w:p w14:paraId="7519E13E" w14:textId="77777777" w:rsidR="003C179E" w:rsidRDefault="00FF75FF">
      <w:pPr>
        <w:numPr>
          <w:ilvl w:val="0"/>
          <w:numId w:val="3"/>
        </w:numPr>
        <w:spacing w:beforeAutospacing="1" w:afterAutospacing="1"/>
        <w:rPr>
          <w:rFonts w:cs="Arial"/>
        </w:rPr>
      </w:pPr>
      <w:r>
        <w:rPr>
          <w:rFonts w:cs="Arial"/>
        </w:rPr>
        <w:t>Accessibility to decent housing</w:t>
      </w:r>
    </w:p>
    <w:p w14:paraId="7CE2F9C9" w14:textId="77777777" w:rsidR="003C179E" w:rsidRDefault="00FF75FF">
      <w:pPr>
        <w:numPr>
          <w:ilvl w:val="0"/>
          <w:numId w:val="3"/>
        </w:numPr>
        <w:spacing w:beforeAutospacing="1" w:afterAutospacing="1"/>
        <w:rPr>
          <w:rFonts w:cs="Arial"/>
        </w:rPr>
      </w:pPr>
      <w:r>
        <w:rPr>
          <w:rFonts w:cs="Arial"/>
        </w:rPr>
        <w:t>Accessibility to a suitable living environment</w:t>
      </w:r>
    </w:p>
    <w:p w14:paraId="2A959460" w14:textId="77777777" w:rsidR="003C179E" w:rsidRDefault="00FF75FF">
      <w:pPr>
        <w:numPr>
          <w:ilvl w:val="0"/>
          <w:numId w:val="3"/>
        </w:numPr>
        <w:spacing w:beforeAutospacing="1" w:afterAutospacing="1"/>
        <w:rPr>
          <w:rFonts w:cs="Arial"/>
        </w:rPr>
      </w:pPr>
      <w:r>
        <w:rPr>
          <w:rFonts w:cs="Arial"/>
        </w:rPr>
        <w:t>Accessibility to economic opportunities</w:t>
      </w:r>
    </w:p>
    <w:p w14:paraId="4769E032" w14:textId="77777777" w:rsidR="003C179E" w:rsidRDefault="00FF75FF">
      <w:pPr>
        <w:spacing w:beforeAutospacing="1" w:afterAutospacing="1"/>
        <w:rPr>
          <w:rFonts w:cs="Arial"/>
        </w:rPr>
      </w:pPr>
      <w:r>
        <w:rPr>
          <w:rFonts w:cs="Arial"/>
        </w:rPr>
        <w:t>The mission of the City’s Human Services Division, which awards CDBG grants to sub-recipients, is to create a healthy, thriving, and inclusive community for all Kent residents by ensuring access to opportunity and high-quality services.</w:t>
      </w:r>
    </w:p>
    <w:p w14:paraId="43CAB648" w14:textId="77777777" w:rsidR="003C179E" w:rsidRDefault="00FF75FF">
      <w:pPr>
        <w:rPr>
          <w:b/>
          <w:sz w:val="24"/>
          <w:szCs w:val="24"/>
        </w:rPr>
      </w:pPr>
      <w:r>
        <w:rPr>
          <w:b/>
          <w:sz w:val="24"/>
          <w:szCs w:val="24"/>
        </w:rPr>
        <w:lastRenderedPageBreak/>
        <w:t>3.</w:t>
      </w:r>
      <w:r>
        <w:rPr>
          <w:b/>
          <w:sz w:val="24"/>
          <w:szCs w:val="24"/>
        </w:rPr>
        <w:tab/>
        <w:t xml:space="preserve">Evaluation of past performance </w:t>
      </w:r>
    </w:p>
    <w:p w14:paraId="52BFB302" w14:textId="5F99CE41" w:rsidR="003C179E" w:rsidRPr="00C04BBB" w:rsidRDefault="00FF75FF">
      <w:pPr>
        <w:rPr>
          <w:b/>
        </w:rPr>
      </w:pPr>
      <w:r w:rsidRPr="00C04BBB">
        <w:t xml:space="preserve">This is an evaluation of past performance that helped lead the </w:t>
      </w:r>
      <w:r w:rsidR="008923B8" w:rsidRPr="00C04BBB">
        <w:t xml:space="preserve">City </w:t>
      </w:r>
      <w:r w:rsidRPr="00C04BBB">
        <w:t>to choose its goals or projects.</w:t>
      </w:r>
    </w:p>
    <w:p w14:paraId="1F433F2D" w14:textId="7F7C4E0C" w:rsidR="003C179E" w:rsidRPr="00C04BBB" w:rsidRDefault="00FF75FF">
      <w:pPr>
        <w:spacing w:beforeAutospacing="1" w:afterAutospacing="1"/>
        <w:rPr>
          <w:rFonts w:cs="Arial"/>
        </w:rPr>
      </w:pPr>
      <w:r w:rsidRPr="00C04BBB">
        <w:rPr>
          <w:rFonts w:cs="Arial"/>
        </w:rPr>
        <w:t>In 202</w:t>
      </w:r>
      <w:r w:rsidR="00B40B9D">
        <w:rPr>
          <w:rFonts w:cs="Arial"/>
        </w:rPr>
        <w:t>1</w:t>
      </w:r>
      <w:r w:rsidRPr="00C04BBB">
        <w:rPr>
          <w:rFonts w:cs="Arial"/>
        </w:rPr>
        <w:t>, the City used its CDBG funds to provide a wide variety of services which met the objectives of the CDBG Entitlement Program. Work was primarily executed by nonprofits (sub-recipients); however, City staff provided home repair services to Kent homeowners and hired private contractors as needed.</w:t>
      </w:r>
    </w:p>
    <w:p w14:paraId="71DB66F4" w14:textId="77777777" w:rsidR="003C179E" w:rsidRPr="00C04BBB" w:rsidRDefault="00FF75FF">
      <w:pPr>
        <w:spacing w:beforeAutospacing="1" w:afterAutospacing="1"/>
        <w:rPr>
          <w:rFonts w:cs="Arial"/>
        </w:rPr>
      </w:pPr>
      <w:r w:rsidRPr="00C04BBB">
        <w:rPr>
          <w:rFonts w:cs="Arial"/>
        </w:rPr>
        <w:t>In addition, the City collaborated regionally with consortium cities, suburban cities, foundations, new and emerging organizations, businesses, faith-based organizations, and government (county, federal, and State).</w:t>
      </w:r>
    </w:p>
    <w:p w14:paraId="09099508" w14:textId="2F421F5C" w:rsidR="003C179E" w:rsidRPr="00C04BBB" w:rsidRDefault="00FF75FF">
      <w:pPr>
        <w:spacing w:beforeAutospacing="1" w:afterAutospacing="1"/>
        <w:rPr>
          <w:rFonts w:cs="Arial"/>
        </w:rPr>
      </w:pPr>
      <w:r w:rsidRPr="00C04BBB">
        <w:rPr>
          <w:rFonts w:cs="Arial"/>
        </w:rPr>
        <w:t>Accomplishments in 202</w:t>
      </w:r>
      <w:r w:rsidR="00B40B9D">
        <w:rPr>
          <w:rFonts w:cs="Arial"/>
        </w:rPr>
        <w:t>1</w:t>
      </w:r>
      <w:r w:rsidRPr="00C04BBB">
        <w:rPr>
          <w:rFonts w:cs="Arial"/>
        </w:rPr>
        <w:t xml:space="preserve"> were:</w:t>
      </w:r>
    </w:p>
    <w:p w14:paraId="4FA70715" w14:textId="1D5CC594" w:rsidR="003C179E" w:rsidRDefault="00FF75FF">
      <w:pPr>
        <w:spacing w:beforeAutospacing="1" w:afterAutospacing="1"/>
        <w:rPr>
          <w:rFonts w:cs="Arial"/>
        </w:rPr>
      </w:pPr>
      <w:r>
        <w:rPr>
          <w:rFonts w:cs="Arial"/>
          <w:b/>
        </w:rPr>
        <w:t>202</w:t>
      </w:r>
      <w:r w:rsidR="00B40B9D">
        <w:rPr>
          <w:rFonts w:cs="Arial"/>
          <w:b/>
        </w:rPr>
        <w:t>1</w:t>
      </w:r>
      <w:r>
        <w:rPr>
          <w:rFonts w:cs="Arial"/>
          <w:b/>
        </w:rPr>
        <w:t>: $</w:t>
      </w:r>
      <w:r w:rsidR="00B40B9D" w:rsidRPr="004373AF">
        <w:rPr>
          <w:rFonts w:cs="Arial"/>
          <w:b/>
          <w:bCs/>
        </w:rPr>
        <w:t>1,159,798</w:t>
      </w:r>
    </w:p>
    <w:p w14:paraId="55C78CCA" w14:textId="77777777" w:rsidR="003C179E" w:rsidRDefault="00FF75FF">
      <w:pPr>
        <w:spacing w:beforeAutospacing="1" w:afterAutospacing="1"/>
        <w:rPr>
          <w:rFonts w:cs="Arial"/>
        </w:rPr>
      </w:pPr>
      <w:r>
        <w:rPr>
          <w:rFonts w:cs="Arial"/>
        </w:rPr>
        <w:t>The City successfully addressed the goals of meeting basic needs, affordable housing to homeless and at-risk persons, increasing self-sufficiency, and planning and administration. Sub-recipients used Kent CDBG funds to provide:</w:t>
      </w:r>
    </w:p>
    <w:p w14:paraId="63710B41" w14:textId="77777777" w:rsidR="003C179E" w:rsidRDefault="00FF75FF">
      <w:pPr>
        <w:numPr>
          <w:ilvl w:val="0"/>
          <w:numId w:val="3"/>
        </w:numPr>
        <w:spacing w:beforeAutospacing="1" w:afterAutospacing="1"/>
        <w:rPr>
          <w:rFonts w:cs="Arial"/>
        </w:rPr>
      </w:pPr>
      <w:r>
        <w:rPr>
          <w:rFonts w:cs="Arial"/>
        </w:rPr>
        <w:t>Rent and utility assistance</w:t>
      </w:r>
    </w:p>
    <w:p w14:paraId="02C9AFB5" w14:textId="77777777" w:rsidR="003C179E" w:rsidRDefault="00FF75FF">
      <w:pPr>
        <w:numPr>
          <w:ilvl w:val="0"/>
          <w:numId w:val="3"/>
        </w:numPr>
        <w:spacing w:beforeAutospacing="1" w:afterAutospacing="1"/>
        <w:rPr>
          <w:rFonts w:cs="Arial"/>
        </w:rPr>
      </w:pPr>
      <w:r>
        <w:rPr>
          <w:rFonts w:cs="Arial"/>
        </w:rPr>
        <w:t>Home repair assistance</w:t>
      </w:r>
    </w:p>
    <w:p w14:paraId="0E66663C" w14:textId="77777777" w:rsidR="003C179E" w:rsidRDefault="00FF75FF">
      <w:pPr>
        <w:numPr>
          <w:ilvl w:val="0"/>
          <w:numId w:val="3"/>
        </w:numPr>
        <w:spacing w:beforeAutospacing="1" w:afterAutospacing="1"/>
        <w:rPr>
          <w:rFonts w:cs="Arial"/>
        </w:rPr>
      </w:pPr>
      <w:r>
        <w:rPr>
          <w:rFonts w:cs="Arial"/>
        </w:rPr>
        <w:t>Case management services to youth with intellectual disabilities and their families</w:t>
      </w:r>
    </w:p>
    <w:p w14:paraId="096CB71D" w14:textId="37533841" w:rsidR="003C179E" w:rsidRPr="00B47515" w:rsidRDefault="00B47515">
      <w:pPr>
        <w:numPr>
          <w:ilvl w:val="0"/>
          <w:numId w:val="3"/>
        </w:numPr>
        <w:spacing w:beforeAutospacing="1" w:afterAutospacing="1"/>
        <w:rPr>
          <w:rFonts w:asciiTheme="minorHAnsi" w:hAnsiTheme="minorHAnsi" w:cstheme="minorHAnsi"/>
          <w:bCs/>
        </w:rPr>
      </w:pPr>
      <w:r w:rsidRPr="00B47515">
        <w:rPr>
          <w:rFonts w:asciiTheme="minorHAnsi" w:hAnsiTheme="minorHAnsi" w:cstheme="minorHAnsi"/>
          <w:bCs/>
          <w:color w:val="000000"/>
        </w:rPr>
        <w:t>Healthcare resources and testing for individuals in the sex industry</w:t>
      </w:r>
    </w:p>
    <w:p w14:paraId="2AB97734" w14:textId="77777777" w:rsidR="003C179E" w:rsidRDefault="00FF75FF">
      <w:pPr>
        <w:numPr>
          <w:ilvl w:val="0"/>
          <w:numId w:val="3"/>
        </w:numPr>
        <w:spacing w:beforeAutospacing="1" w:afterAutospacing="1"/>
        <w:rPr>
          <w:rFonts w:cs="Arial"/>
        </w:rPr>
      </w:pPr>
      <w:r>
        <w:rPr>
          <w:rFonts w:cs="Arial"/>
        </w:rPr>
        <w:t>Shelter</w:t>
      </w:r>
    </w:p>
    <w:p w14:paraId="281ECB0D" w14:textId="24BD7477" w:rsidR="003C179E" w:rsidRDefault="00FF75FF">
      <w:pPr>
        <w:numPr>
          <w:ilvl w:val="0"/>
          <w:numId w:val="3"/>
        </w:numPr>
        <w:spacing w:beforeAutospacing="1" w:afterAutospacing="1"/>
        <w:rPr>
          <w:rFonts w:cs="Arial"/>
        </w:rPr>
      </w:pPr>
      <w:r>
        <w:rPr>
          <w:rFonts w:cs="Arial"/>
        </w:rPr>
        <w:t>Transitional housing</w:t>
      </w:r>
    </w:p>
    <w:p w14:paraId="1329BD1E" w14:textId="7D47013A" w:rsidR="00B47515" w:rsidRPr="00B47515" w:rsidRDefault="00B47515">
      <w:pPr>
        <w:numPr>
          <w:ilvl w:val="0"/>
          <w:numId w:val="3"/>
        </w:numPr>
        <w:spacing w:beforeAutospacing="1" w:afterAutospacing="1"/>
        <w:rPr>
          <w:rFonts w:asciiTheme="minorHAnsi" w:hAnsiTheme="minorHAnsi" w:cstheme="minorHAnsi"/>
        </w:rPr>
      </w:pPr>
      <w:r w:rsidRPr="00B47515">
        <w:rPr>
          <w:rFonts w:asciiTheme="minorHAnsi" w:hAnsiTheme="minorHAnsi" w:cstheme="minorHAnsi"/>
          <w:color w:val="000000"/>
        </w:rPr>
        <w:t xml:space="preserve">Comprehensive case management and support services to two housing facilities in Kent-Titusville Station &amp; </w:t>
      </w:r>
      <w:r w:rsidRPr="00B47515">
        <w:rPr>
          <w:rFonts w:asciiTheme="minorHAnsi" w:hAnsiTheme="minorHAnsi" w:cstheme="minorHAnsi"/>
        </w:rPr>
        <w:t>Family Emergency Shelter</w:t>
      </w:r>
    </w:p>
    <w:p w14:paraId="40607E4D" w14:textId="77777777" w:rsidR="003C179E" w:rsidRDefault="00FF75FF">
      <w:pPr>
        <w:numPr>
          <w:ilvl w:val="0"/>
          <w:numId w:val="3"/>
        </w:numPr>
        <w:spacing w:beforeAutospacing="1" w:afterAutospacing="1"/>
        <w:rPr>
          <w:rFonts w:cs="Arial"/>
        </w:rPr>
      </w:pPr>
      <w:r>
        <w:rPr>
          <w:rFonts w:cs="Arial"/>
        </w:rPr>
        <w:t>Employment and training</w:t>
      </w:r>
    </w:p>
    <w:p w14:paraId="50DA1BE0" w14:textId="5DC019DA" w:rsidR="003C179E" w:rsidRDefault="00FF75FF">
      <w:pPr>
        <w:numPr>
          <w:ilvl w:val="0"/>
          <w:numId w:val="3"/>
        </w:numPr>
        <w:spacing w:beforeAutospacing="1" w:afterAutospacing="1"/>
        <w:rPr>
          <w:rFonts w:cs="Arial"/>
        </w:rPr>
      </w:pPr>
      <w:r>
        <w:rPr>
          <w:rFonts w:cs="Arial"/>
        </w:rPr>
        <w:t>Legal services to West African residents</w:t>
      </w:r>
    </w:p>
    <w:p w14:paraId="2DACAE1E" w14:textId="7B5AFA40" w:rsidR="00B47515" w:rsidRPr="00B47515" w:rsidRDefault="00AF40E5">
      <w:pPr>
        <w:numPr>
          <w:ilvl w:val="0"/>
          <w:numId w:val="3"/>
        </w:numPr>
        <w:spacing w:beforeAutospacing="1" w:afterAutospacing="1"/>
        <w:rPr>
          <w:rFonts w:asciiTheme="minorHAnsi" w:hAnsiTheme="minorHAnsi" w:cstheme="minorHAnsi"/>
        </w:rPr>
      </w:pPr>
      <w:r>
        <w:rPr>
          <w:rFonts w:asciiTheme="minorHAnsi" w:hAnsiTheme="minorHAnsi" w:cstheme="minorHAnsi"/>
          <w:color w:val="000000"/>
        </w:rPr>
        <w:t>Support to immigrants, refugees and other under-served residents</w:t>
      </w:r>
    </w:p>
    <w:p w14:paraId="5A6C3A4A" w14:textId="77777777" w:rsidR="003C179E" w:rsidRDefault="00FF75FF">
      <w:pPr>
        <w:numPr>
          <w:ilvl w:val="0"/>
          <w:numId w:val="3"/>
        </w:numPr>
        <w:spacing w:beforeAutospacing="1" w:afterAutospacing="1"/>
        <w:rPr>
          <w:rFonts w:cs="Arial"/>
        </w:rPr>
      </w:pPr>
      <w:r>
        <w:rPr>
          <w:rFonts w:cs="Arial"/>
        </w:rPr>
        <w:t>Planning and administration activities</w:t>
      </w:r>
    </w:p>
    <w:p w14:paraId="1A35C3D3" w14:textId="45BBF8A1" w:rsidR="003C179E" w:rsidRDefault="00FF75FF" w:rsidP="008D29A2">
      <w:pPr>
        <w:spacing w:beforeAutospacing="1" w:afterAutospacing="1"/>
        <w:rPr>
          <w:rFonts w:cs="Arial"/>
        </w:rPr>
      </w:pPr>
      <w:r>
        <w:rPr>
          <w:rFonts w:cs="Arial"/>
          <w:b/>
        </w:rPr>
        <w:t>Outcomes</w:t>
      </w:r>
      <w:r>
        <w:rPr>
          <w:rFonts w:cs="Arial"/>
        </w:rPr>
        <w:t xml:space="preserve"> for 202</w:t>
      </w:r>
      <w:r w:rsidR="00880582">
        <w:rPr>
          <w:rFonts w:cs="Arial"/>
        </w:rPr>
        <w:t>1</w:t>
      </w:r>
      <w:r>
        <w:rPr>
          <w:rFonts w:cs="Arial"/>
        </w:rPr>
        <w:t xml:space="preserve"> </w:t>
      </w:r>
      <w:r w:rsidR="008D29A2">
        <w:rPr>
          <w:rFonts w:cs="Arial"/>
        </w:rPr>
        <w:t>are still in process and organizations are primarily on track</w:t>
      </w:r>
      <w:r w:rsidR="00860B7D">
        <w:rPr>
          <w:rFonts w:cs="Arial"/>
        </w:rPr>
        <w:t>.</w:t>
      </w:r>
    </w:p>
    <w:p w14:paraId="1BA62562" w14:textId="77777777" w:rsidR="003C179E" w:rsidRDefault="00FF75FF">
      <w:pPr>
        <w:rPr>
          <w:b/>
          <w:sz w:val="24"/>
          <w:szCs w:val="24"/>
        </w:rPr>
      </w:pPr>
      <w:r>
        <w:rPr>
          <w:b/>
          <w:sz w:val="24"/>
          <w:szCs w:val="24"/>
        </w:rPr>
        <w:t>4.</w:t>
      </w:r>
      <w:r>
        <w:rPr>
          <w:b/>
          <w:sz w:val="24"/>
          <w:szCs w:val="24"/>
        </w:rPr>
        <w:tab/>
        <w:t xml:space="preserve">Summary of Citizen Participation Process and consultation process </w:t>
      </w:r>
    </w:p>
    <w:p w14:paraId="4FF4EF20" w14:textId="77777777" w:rsidR="003C179E" w:rsidRDefault="00FF75FF">
      <w:pPr>
        <w:rPr>
          <w:b/>
          <w:sz w:val="24"/>
          <w:szCs w:val="24"/>
        </w:rPr>
      </w:pPr>
      <w:r>
        <w:rPr>
          <w:sz w:val="24"/>
          <w:szCs w:val="24"/>
        </w:rPr>
        <w:t>Summary from citizen participation section of plan.</w:t>
      </w:r>
    </w:p>
    <w:p w14:paraId="02868641" w14:textId="1B44F582" w:rsidR="003C179E" w:rsidRDefault="00FF75FF">
      <w:pPr>
        <w:spacing w:beforeAutospacing="1" w:afterAutospacing="1"/>
        <w:rPr>
          <w:rFonts w:cs="Arial"/>
        </w:rPr>
      </w:pPr>
      <w:r>
        <w:rPr>
          <w:rFonts w:cs="Arial"/>
        </w:rPr>
        <w:t xml:space="preserve">Citizen participation (hereinafter referred to as </w:t>
      </w:r>
      <w:r>
        <w:rPr>
          <w:rFonts w:cs="Arial"/>
          <w:i/>
        </w:rPr>
        <w:t>Community Participation Process</w:t>
      </w:r>
      <w:r>
        <w:rPr>
          <w:rFonts w:cs="Arial"/>
        </w:rPr>
        <w:t xml:space="preserve"> or </w:t>
      </w:r>
      <w:r>
        <w:rPr>
          <w:rFonts w:cs="Arial"/>
          <w:i/>
        </w:rPr>
        <w:t>community participation</w:t>
      </w:r>
      <w:r>
        <w:rPr>
          <w:rFonts w:cs="Arial"/>
        </w:rPr>
        <w:t xml:space="preserve">) is the lifeblood of the Consolidated Plan. The City solicited comments and input from </w:t>
      </w:r>
      <w:r>
        <w:rPr>
          <w:rFonts w:cs="Arial"/>
        </w:rPr>
        <w:lastRenderedPageBreak/>
        <w:t>low/moderate income persons and households, non-governmental organizations, nonprofits, and other interested parties regarding the development of the 202</w:t>
      </w:r>
      <w:r w:rsidR="00880582">
        <w:rPr>
          <w:rFonts w:cs="Arial"/>
        </w:rPr>
        <w:t>2</w:t>
      </w:r>
      <w:r>
        <w:rPr>
          <w:rFonts w:cs="Arial"/>
        </w:rPr>
        <w:t xml:space="preserve"> AAP.</w:t>
      </w:r>
    </w:p>
    <w:p w14:paraId="7DD9271A" w14:textId="65B5722A" w:rsidR="003C179E" w:rsidRDefault="00FF75FF">
      <w:pPr>
        <w:spacing w:beforeAutospacing="1" w:afterAutospacing="1"/>
        <w:rPr>
          <w:rFonts w:cs="Arial"/>
        </w:rPr>
      </w:pPr>
      <w:r>
        <w:rPr>
          <w:rFonts w:cs="Arial"/>
        </w:rPr>
        <w:t xml:space="preserve">The City convened the first public hearing on </w:t>
      </w:r>
      <w:r w:rsidR="008D29A2" w:rsidRPr="00AF40E5">
        <w:rPr>
          <w:rFonts w:cs="Arial"/>
        </w:rPr>
        <w:t>August 18</w:t>
      </w:r>
      <w:r w:rsidRPr="00AF40E5">
        <w:rPr>
          <w:rFonts w:cs="Arial"/>
        </w:rPr>
        <w:t>, 202</w:t>
      </w:r>
      <w:r w:rsidR="00003B87" w:rsidRPr="00AF40E5">
        <w:rPr>
          <w:rFonts w:cs="Arial"/>
        </w:rPr>
        <w:t>1</w:t>
      </w:r>
      <w:r w:rsidRPr="00AF40E5">
        <w:rPr>
          <w:rFonts w:cs="Arial"/>
        </w:rPr>
        <w:t xml:space="preserve">, </w:t>
      </w:r>
      <w:r>
        <w:rPr>
          <w:rFonts w:cs="Arial"/>
        </w:rPr>
        <w:t>before this draft AAP was released</w:t>
      </w:r>
      <w:r w:rsidR="00860B7D">
        <w:rPr>
          <w:rFonts w:cs="Arial"/>
        </w:rPr>
        <w:t>;</w:t>
      </w:r>
      <w:r>
        <w:rPr>
          <w:rFonts w:cs="Arial"/>
        </w:rPr>
        <w:t xml:space="preserve"> and a second hearing was held on </w:t>
      </w:r>
      <w:r w:rsidR="008D29A2" w:rsidRPr="00AF40E5">
        <w:rPr>
          <w:rFonts w:cs="Arial"/>
        </w:rPr>
        <w:t>October 21, 2021</w:t>
      </w:r>
      <w:r w:rsidRPr="00AF40E5">
        <w:rPr>
          <w:rFonts w:cs="Arial"/>
        </w:rPr>
        <w:t xml:space="preserve">, </w:t>
      </w:r>
      <w:r>
        <w:rPr>
          <w:rFonts w:cs="Arial"/>
        </w:rPr>
        <w:t>after the draft AAP was released. Both hearings were held virtually</w:t>
      </w:r>
      <w:r w:rsidR="00ED4D6C">
        <w:rPr>
          <w:rFonts w:cs="Arial"/>
        </w:rPr>
        <w:t xml:space="preserve">. </w:t>
      </w:r>
      <w:r w:rsidR="008D29A2" w:rsidRPr="00AF40E5">
        <w:rPr>
          <w:rFonts w:cs="Arial"/>
        </w:rPr>
        <w:t>Two</w:t>
      </w:r>
      <w:r w:rsidRPr="00AF40E5">
        <w:rPr>
          <w:rFonts w:cs="Arial"/>
        </w:rPr>
        <w:t xml:space="preserve"> people attended the first hearing, and </w:t>
      </w:r>
      <w:r w:rsidR="00AF40E5">
        <w:rPr>
          <w:rFonts w:cs="Arial"/>
        </w:rPr>
        <w:t xml:space="preserve">[insert # </w:t>
      </w:r>
      <w:r w:rsidR="00860B7D">
        <w:rPr>
          <w:rFonts w:cs="Arial"/>
        </w:rPr>
        <w:t xml:space="preserve">of </w:t>
      </w:r>
      <w:r w:rsidR="00AF40E5">
        <w:rPr>
          <w:rFonts w:cs="Arial"/>
        </w:rPr>
        <w:t>2</w:t>
      </w:r>
      <w:r w:rsidR="00AF40E5" w:rsidRPr="00AF40E5">
        <w:rPr>
          <w:rFonts w:cs="Arial"/>
          <w:vertAlign w:val="superscript"/>
        </w:rPr>
        <w:t>nd</w:t>
      </w:r>
      <w:r w:rsidR="00AF40E5">
        <w:rPr>
          <w:rFonts w:cs="Arial"/>
        </w:rPr>
        <w:t xml:space="preserve"> hearing</w:t>
      </w:r>
      <w:r w:rsidR="00860B7D">
        <w:rPr>
          <w:rFonts w:cs="Arial"/>
        </w:rPr>
        <w:t xml:space="preserve"> attendees</w:t>
      </w:r>
      <w:r w:rsidR="008D29A2">
        <w:rPr>
          <w:rFonts w:cs="Arial"/>
          <w:highlight w:val="yellow"/>
        </w:rPr>
        <w:t>___</w:t>
      </w:r>
      <w:r w:rsidRPr="00ED4D6C">
        <w:rPr>
          <w:rFonts w:cs="Arial"/>
          <w:highlight w:val="yellow"/>
        </w:rPr>
        <w:t xml:space="preserve"> person</w:t>
      </w:r>
      <w:r w:rsidR="008D29A2">
        <w:rPr>
          <w:rFonts w:cs="Arial"/>
          <w:highlight w:val="yellow"/>
        </w:rPr>
        <w:t>(s)</w:t>
      </w:r>
      <w:r w:rsidRPr="00ED4D6C">
        <w:rPr>
          <w:rFonts w:cs="Arial"/>
          <w:highlight w:val="yellow"/>
        </w:rPr>
        <w:t xml:space="preserve"> </w:t>
      </w:r>
      <w:r w:rsidRPr="00AF40E5">
        <w:rPr>
          <w:rFonts w:cs="Arial"/>
        </w:rPr>
        <w:t>attended the second hearing.</w:t>
      </w:r>
    </w:p>
    <w:p w14:paraId="2D4FD918" w14:textId="1E4F1C30" w:rsidR="00ED4D6C" w:rsidRPr="008D29A2" w:rsidRDefault="00FF75FF">
      <w:pPr>
        <w:rPr>
          <w:b/>
          <w:sz w:val="24"/>
          <w:szCs w:val="24"/>
        </w:rPr>
      </w:pPr>
      <w:r>
        <w:rPr>
          <w:b/>
          <w:sz w:val="24"/>
          <w:szCs w:val="24"/>
        </w:rPr>
        <w:t>5.</w:t>
      </w:r>
      <w:r>
        <w:rPr>
          <w:b/>
          <w:sz w:val="24"/>
          <w:szCs w:val="24"/>
        </w:rPr>
        <w:tab/>
      </w:r>
      <w:r w:rsidR="0017095E">
        <w:rPr>
          <w:b/>
          <w:sz w:val="24"/>
          <w:szCs w:val="24"/>
        </w:rPr>
        <w:t>[</w:t>
      </w:r>
      <w:r w:rsidRPr="00ED4D6C">
        <w:rPr>
          <w:b/>
          <w:sz w:val="24"/>
          <w:szCs w:val="24"/>
          <w:highlight w:val="yellow"/>
        </w:rPr>
        <w:t>Summary of public comments</w:t>
      </w:r>
      <w:r w:rsidR="0017095E">
        <w:rPr>
          <w:b/>
          <w:sz w:val="24"/>
          <w:szCs w:val="24"/>
        </w:rPr>
        <w:t>-add after hearing ]</w:t>
      </w:r>
    </w:p>
    <w:p w14:paraId="26884CAE" w14:textId="6A3FD15D" w:rsidR="003C179E" w:rsidRDefault="00FF75FF">
      <w:pPr>
        <w:rPr>
          <w:b/>
          <w:sz w:val="24"/>
          <w:szCs w:val="24"/>
        </w:rPr>
      </w:pPr>
      <w:r>
        <w:rPr>
          <w:b/>
          <w:sz w:val="24"/>
          <w:szCs w:val="24"/>
        </w:rPr>
        <w:t>6.</w:t>
      </w:r>
      <w:r>
        <w:rPr>
          <w:b/>
          <w:sz w:val="24"/>
          <w:szCs w:val="24"/>
        </w:rPr>
        <w:tab/>
        <w:t>Summary of comments or views not accepted and the reasons for not accepting them</w:t>
      </w:r>
    </w:p>
    <w:p w14:paraId="55F27977" w14:textId="77777777" w:rsidR="003C179E" w:rsidRDefault="00FF75FF">
      <w:pPr>
        <w:spacing w:beforeAutospacing="1" w:afterAutospacing="1"/>
        <w:rPr>
          <w:rFonts w:cs="Arial"/>
        </w:rPr>
      </w:pPr>
      <w:r>
        <w:rPr>
          <w:rFonts w:cs="Arial"/>
        </w:rPr>
        <w:t>All comments were accepted.</w:t>
      </w:r>
    </w:p>
    <w:p w14:paraId="62B1E6AD" w14:textId="77777777" w:rsidR="003C179E" w:rsidRDefault="003C179E">
      <w:pPr>
        <w:pStyle w:val="Heading2"/>
        <w:pageBreakBefore/>
        <w:rPr>
          <w:rFonts w:ascii="Calibri" w:hAnsi="Calibri"/>
          <w:i w:val="0"/>
        </w:rPr>
        <w:sectPr w:rsidR="003C179E">
          <w:headerReference w:type="even" r:id="rId9"/>
          <w:headerReference w:type="default" r:id="rId10"/>
          <w:footerReference w:type="default" r:id="rId11"/>
          <w:headerReference w:type="first" r:id="rId12"/>
          <w:pgSz w:w="12240" w:h="15840" w:code="1"/>
          <w:pgMar w:top="1440" w:right="1440" w:bottom="1440" w:left="1440" w:header="720" w:footer="720" w:gutter="0"/>
          <w:cols w:space="720"/>
          <w:docGrid w:linePitch="360"/>
        </w:sectPr>
      </w:pPr>
    </w:p>
    <w:p w14:paraId="5DEB708F" w14:textId="77777777" w:rsidR="003C179E" w:rsidRDefault="00FF75FF">
      <w:pPr>
        <w:pStyle w:val="Heading2"/>
        <w:pageBreakBefore/>
        <w:rPr>
          <w:rFonts w:ascii="Calibri" w:hAnsi="Calibri"/>
          <w:i w:val="0"/>
        </w:rPr>
      </w:pPr>
      <w:r>
        <w:rPr>
          <w:rFonts w:ascii="Calibri" w:hAnsi="Calibri"/>
          <w:i w:val="0"/>
        </w:rPr>
        <w:lastRenderedPageBreak/>
        <w:t>PR-05 Lead &amp; Responsible Agencies - 91.200(b)</w:t>
      </w:r>
    </w:p>
    <w:p w14:paraId="2C4A0580" w14:textId="77777777" w:rsidR="003C179E" w:rsidRDefault="00FF75FF">
      <w:pPr>
        <w:keepNext/>
        <w:rPr>
          <w:b/>
          <w:sz w:val="24"/>
          <w:szCs w:val="24"/>
        </w:rPr>
      </w:pPr>
      <w:r>
        <w:rPr>
          <w:b/>
          <w:sz w:val="24"/>
          <w:szCs w:val="24"/>
        </w:rPr>
        <w:t>1.</w:t>
      </w:r>
      <w:r>
        <w:rPr>
          <w:b/>
          <w:sz w:val="24"/>
          <w:szCs w:val="24"/>
        </w:rPr>
        <w:tab/>
        <w:t>Agency/entity responsible for preparing/administering the Consolidated Plan</w:t>
      </w:r>
    </w:p>
    <w:p w14:paraId="2EC1DA64" w14:textId="77777777" w:rsidR="003C179E" w:rsidRDefault="00FF75FF">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259"/>
        <w:gridCol w:w="4238"/>
      </w:tblGrid>
      <w:tr w:rsidR="003C179E" w14:paraId="263486E5" w14:textId="77777777" w:rsidTr="000B6AB2">
        <w:trPr>
          <w:cantSplit/>
          <w:tblHeader/>
        </w:trPr>
        <w:tc>
          <w:tcPr>
            <w:tcW w:w="3847" w:type="dxa"/>
          </w:tcPr>
          <w:p w14:paraId="5DE3EE77" w14:textId="77777777" w:rsidR="003C179E" w:rsidRDefault="00FF75FF">
            <w:pPr>
              <w:keepNext/>
              <w:widowControl w:val="0"/>
              <w:spacing w:after="0" w:line="240" w:lineRule="auto"/>
              <w:jc w:val="center"/>
              <w:rPr>
                <w:b/>
                <w:bCs/>
              </w:rPr>
            </w:pPr>
            <w:r>
              <w:rPr>
                <w:b/>
                <w:bCs/>
              </w:rPr>
              <w:t>Agency Role</w:t>
            </w:r>
          </w:p>
        </w:tc>
        <w:tc>
          <w:tcPr>
            <w:tcW w:w="3330" w:type="dxa"/>
          </w:tcPr>
          <w:p w14:paraId="0C4037A8" w14:textId="77777777" w:rsidR="003C179E" w:rsidRDefault="00FF75FF">
            <w:pPr>
              <w:keepNext/>
              <w:widowControl w:val="0"/>
              <w:spacing w:after="0" w:line="240" w:lineRule="auto"/>
              <w:jc w:val="center"/>
              <w:rPr>
                <w:b/>
                <w:bCs/>
              </w:rPr>
            </w:pPr>
            <w:r>
              <w:rPr>
                <w:b/>
                <w:bCs/>
              </w:rPr>
              <w:t>Name</w:t>
            </w:r>
          </w:p>
        </w:tc>
        <w:tc>
          <w:tcPr>
            <w:tcW w:w="5773" w:type="dxa"/>
          </w:tcPr>
          <w:p w14:paraId="16A3D524" w14:textId="77777777" w:rsidR="003C179E" w:rsidRDefault="00FF75FF">
            <w:pPr>
              <w:keepNext/>
              <w:widowControl w:val="0"/>
              <w:spacing w:after="0" w:line="240" w:lineRule="auto"/>
              <w:jc w:val="center"/>
              <w:rPr>
                <w:b/>
                <w:bCs/>
              </w:rPr>
            </w:pPr>
            <w:r>
              <w:rPr>
                <w:b/>
                <w:bCs/>
              </w:rPr>
              <w:t>Department/Agency</w:t>
            </w:r>
          </w:p>
        </w:tc>
      </w:tr>
      <w:tr w:rsidR="003C179E" w14:paraId="52A96D4F" w14:textId="77777777" w:rsidTr="000B6AB2">
        <w:trPr>
          <w:cantSplit/>
        </w:trPr>
        <w:tc>
          <w:tcPr>
            <w:tcW w:w="3847" w:type="dxa"/>
          </w:tcPr>
          <w:p w14:paraId="4827B73D" w14:textId="77777777" w:rsidR="003C179E" w:rsidRDefault="00FF75FF">
            <w:pPr>
              <w:spacing w:beforeAutospacing="1" w:afterAutospacing="1"/>
            </w:pPr>
            <w:r>
              <w:rPr>
                <w:color w:val="000000"/>
              </w:rPr>
              <w:t>Lead  Agency</w:t>
            </w:r>
          </w:p>
        </w:tc>
        <w:tc>
          <w:tcPr>
            <w:tcW w:w="3330" w:type="dxa"/>
          </w:tcPr>
          <w:p w14:paraId="36AD73E8" w14:textId="77777777" w:rsidR="003C179E" w:rsidRDefault="00FF75FF">
            <w:pPr>
              <w:spacing w:beforeAutospacing="1" w:afterAutospacing="1"/>
            </w:pPr>
            <w:r>
              <w:rPr>
                <w:color w:val="000000"/>
              </w:rPr>
              <w:t>KENT</w:t>
            </w:r>
          </w:p>
        </w:tc>
        <w:tc>
          <w:tcPr>
            <w:tcW w:w="5773" w:type="dxa"/>
          </w:tcPr>
          <w:p w14:paraId="37444F78" w14:textId="77777777" w:rsidR="003C179E" w:rsidRDefault="00FF75FF">
            <w:pPr>
              <w:spacing w:beforeAutospacing="1" w:afterAutospacing="1"/>
            </w:pPr>
            <w:r>
              <w:rPr>
                <w:color w:val="000000"/>
              </w:rPr>
              <w:t xml:space="preserve"> </w:t>
            </w:r>
          </w:p>
        </w:tc>
      </w:tr>
      <w:tr w:rsidR="000B6AB2" w14:paraId="140326CB" w14:textId="77777777" w:rsidTr="000B6AB2">
        <w:trPr>
          <w:cantSplit/>
        </w:trPr>
        <w:tc>
          <w:tcPr>
            <w:tcW w:w="3847" w:type="dxa"/>
          </w:tcPr>
          <w:p w14:paraId="0733C5EB" w14:textId="3A9C2E20" w:rsidR="000B6AB2" w:rsidRDefault="000B6AB2">
            <w:pPr>
              <w:spacing w:beforeAutospacing="1" w:afterAutospacing="1"/>
              <w:rPr>
                <w:color w:val="000000"/>
              </w:rPr>
            </w:pPr>
            <w:r>
              <w:rPr>
                <w:color w:val="000000"/>
              </w:rPr>
              <w:t>CDBG Administrator</w:t>
            </w:r>
          </w:p>
        </w:tc>
        <w:tc>
          <w:tcPr>
            <w:tcW w:w="3330" w:type="dxa"/>
          </w:tcPr>
          <w:p w14:paraId="683C8463" w14:textId="7BC957C1" w:rsidR="000B6AB2" w:rsidRDefault="000B6AB2">
            <w:pPr>
              <w:spacing w:beforeAutospacing="1" w:afterAutospacing="1"/>
              <w:rPr>
                <w:color w:val="000000"/>
              </w:rPr>
            </w:pPr>
            <w:r>
              <w:rPr>
                <w:color w:val="000000"/>
              </w:rPr>
              <w:t>KENT</w:t>
            </w:r>
          </w:p>
        </w:tc>
        <w:tc>
          <w:tcPr>
            <w:tcW w:w="5773" w:type="dxa"/>
          </w:tcPr>
          <w:p w14:paraId="74AFB6C2" w14:textId="4B98C0A0" w:rsidR="000B6AB2" w:rsidRDefault="000B6AB2">
            <w:pPr>
              <w:spacing w:beforeAutospacing="1" w:afterAutospacing="1"/>
              <w:rPr>
                <w:color w:val="000000"/>
              </w:rPr>
            </w:pPr>
            <w:r>
              <w:rPr>
                <w:color w:val="000000"/>
              </w:rPr>
              <w:t xml:space="preserve">City of Kent Parks, Recreation &amp; Community </w:t>
            </w:r>
            <w:proofErr w:type="spellStart"/>
            <w:r>
              <w:rPr>
                <w:color w:val="000000"/>
              </w:rPr>
              <w:t>Svs</w:t>
            </w:r>
            <w:proofErr w:type="spellEnd"/>
          </w:p>
        </w:tc>
      </w:tr>
    </w:tbl>
    <w:p w14:paraId="48D34AD0" w14:textId="77777777" w:rsidR="003C179E" w:rsidRDefault="003C179E">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754"/>
        <w:gridCol w:w="3842"/>
      </w:tblGrid>
      <w:tr w:rsidR="003C179E" w14:paraId="6E5DEB60" w14:textId="77777777" w:rsidTr="000B6AB2">
        <w:trPr>
          <w:cantSplit/>
          <w:tblHeader/>
          <w:hidden/>
        </w:trPr>
        <w:tc>
          <w:tcPr>
            <w:tcW w:w="3804" w:type="dxa"/>
          </w:tcPr>
          <w:p w14:paraId="6CE9E29B" w14:textId="77777777" w:rsidR="003C179E" w:rsidRDefault="003C179E">
            <w:pPr>
              <w:keepNext/>
              <w:widowControl w:val="0"/>
              <w:spacing w:after="0" w:line="240" w:lineRule="auto"/>
              <w:jc w:val="center"/>
              <w:rPr>
                <w:b/>
                <w:bCs/>
                <w:vanish/>
              </w:rPr>
            </w:pPr>
          </w:p>
        </w:tc>
        <w:tc>
          <w:tcPr>
            <w:tcW w:w="3803" w:type="dxa"/>
          </w:tcPr>
          <w:p w14:paraId="63A7345D" w14:textId="77777777" w:rsidR="003C179E" w:rsidRDefault="003C179E">
            <w:pPr>
              <w:keepNext/>
              <w:widowControl w:val="0"/>
              <w:spacing w:after="0" w:line="240" w:lineRule="auto"/>
              <w:jc w:val="center"/>
              <w:rPr>
                <w:b/>
                <w:bCs/>
                <w:vanish/>
              </w:rPr>
            </w:pPr>
          </w:p>
        </w:tc>
        <w:tc>
          <w:tcPr>
            <w:tcW w:w="5343" w:type="dxa"/>
          </w:tcPr>
          <w:p w14:paraId="2090CEE5" w14:textId="77777777" w:rsidR="003C179E" w:rsidRDefault="003C179E">
            <w:pPr>
              <w:keepNext/>
              <w:widowControl w:val="0"/>
              <w:spacing w:after="0" w:line="240" w:lineRule="auto"/>
              <w:jc w:val="center"/>
              <w:rPr>
                <w:b/>
                <w:bCs/>
                <w:vanish/>
              </w:rPr>
            </w:pPr>
          </w:p>
        </w:tc>
      </w:tr>
    </w:tbl>
    <w:p w14:paraId="5172A5C8" w14:textId="77777777" w:rsidR="003C179E" w:rsidRDefault="00FF75FF">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14:paraId="364ED315" w14:textId="77777777" w:rsidR="003C179E" w:rsidRDefault="003C179E">
      <w:pPr>
        <w:spacing w:after="0" w:line="240" w:lineRule="auto"/>
        <w:rPr>
          <w:b/>
          <w:sz w:val="24"/>
          <w:szCs w:val="24"/>
        </w:rPr>
      </w:pPr>
    </w:p>
    <w:p w14:paraId="090495EA" w14:textId="77777777" w:rsidR="003C179E" w:rsidRDefault="00FF75FF">
      <w:pPr>
        <w:rPr>
          <w:b/>
          <w:sz w:val="24"/>
          <w:szCs w:val="24"/>
        </w:rPr>
      </w:pPr>
      <w:r>
        <w:rPr>
          <w:b/>
          <w:sz w:val="24"/>
          <w:szCs w:val="24"/>
        </w:rPr>
        <w:t>Narrative</w:t>
      </w:r>
    </w:p>
    <w:p w14:paraId="0FF7D7DA" w14:textId="77777777" w:rsidR="003C179E" w:rsidRDefault="00FF75FF">
      <w:pPr>
        <w:spacing w:beforeAutospacing="1" w:afterAutospacing="1"/>
        <w:rPr>
          <w:rFonts w:cs="Arial"/>
        </w:rPr>
      </w:pPr>
      <w:r>
        <w:rPr>
          <w:rFonts w:cs="Arial"/>
        </w:rPr>
        <w:t>The City of Kent, Housing and Human Services Division, is the lead agency for the CDBG Program. Merina Hanson, Housing and Human Services Manager, is the program administrator, and Dinah Wilson, Senior CDBG Coordinator, is the program manager.</w:t>
      </w:r>
    </w:p>
    <w:p w14:paraId="32206F42" w14:textId="781B9049" w:rsidR="003C179E" w:rsidRDefault="000B6AB2">
      <w:pPr>
        <w:spacing w:beforeAutospacing="1" w:afterAutospacing="1"/>
        <w:rPr>
          <w:rFonts w:cs="Arial"/>
        </w:rPr>
      </w:pPr>
      <w:r>
        <w:rPr>
          <w:rFonts w:cs="Arial"/>
        </w:rPr>
        <w:t>S</w:t>
      </w:r>
      <w:r w:rsidR="00FF75FF">
        <w:rPr>
          <w:rFonts w:cs="Arial"/>
        </w:rPr>
        <w:t xml:space="preserve">ub-recipients that receive CDBG funds are responsible for executing programs on behalf of the City and </w:t>
      </w:r>
      <w:r>
        <w:rPr>
          <w:rFonts w:cs="Arial"/>
        </w:rPr>
        <w:t>are</w:t>
      </w:r>
      <w:r w:rsidR="00FF75FF">
        <w:rPr>
          <w:rFonts w:cs="Arial"/>
        </w:rPr>
        <w:t xml:space="preserve"> consulted during the development of the A</w:t>
      </w:r>
      <w:r>
        <w:rPr>
          <w:rFonts w:cs="Arial"/>
        </w:rPr>
        <w:t>ction Plan</w:t>
      </w:r>
      <w:r w:rsidR="00FF75FF">
        <w:rPr>
          <w:rFonts w:cs="Arial"/>
        </w:rPr>
        <w:t xml:space="preserve">. These agencies are listed in the </w:t>
      </w:r>
      <w:r w:rsidR="00FF75FF">
        <w:rPr>
          <w:rFonts w:cs="Arial"/>
          <w:i/>
        </w:rPr>
        <w:t>AP-10 Consultation</w:t>
      </w:r>
      <w:r w:rsidR="00FF75FF">
        <w:rPr>
          <w:rFonts w:cs="Arial"/>
        </w:rPr>
        <w:t xml:space="preserve"> section of this document.</w:t>
      </w:r>
    </w:p>
    <w:p w14:paraId="2158FF22" w14:textId="547B46B7" w:rsidR="003C179E" w:rsidRDefault="00FF75FF">
      <w:pPr>
        <w:rPr>
          <w:b/>
          <w:sz w:val="24"/>
          <w:szCs w:val="24"/>
        </w:rPr>
      </w:pPr>
      <w:r>
        <w:rPr>
          <w:b/>
          <w:sz w:val="24"/>
          <w:szCs w:val="24"/>
        </w:rPr>
        <w:t>Consolidated Plan Public Contact Information</w:t>
      </w:r>
    </w:p>
    <w:tbl>
      <w:tblPr>
        <w:tblStyle w:val="TableGrid"/>
        <w:tblW w:w="0" w:type="auto"/>
        <w:tblLook w:val="04A0" w:firstRow="1" w:lastRow="0" w:firstColumn="1" w:lastColumn="0" w:noHBand="0" w:noVBand="1"/>
      </w:tblPr>
      <w:tblGrid>
        <w:gridCol w:w="3930"/>
        <w:gridCol w:w="3510"/>
      </w:tblGrid>
      <w:tr w:rsidR="000B6AB2" w14:paraId="2CEC3F8C" w14:textId="77777777" w:rsidTr="000B6AB2">
        <w:tc>
          <w:tcPr>
            <w:tcW w:w="3930" w:type="dxa"/>
          </w:tcPr>
          <w:p w14:paraId="75713BDE" w14:textId="6B2527E2" w:rsidR="000B6AB2" w:rsidRPr="000B6AB2" w:rsidRDefault="000B6AB2" w:rsidP="000B6AB2">
            <w:pPr>
              <w:spacing w:beforeAutospacing="1" w:afterAutospacing="1"/>
              <w:rPr>
                <w:rFonts w:asciiTheme="minorHAnsi" w:hAnsiTheme="minorHAnsi" w:cstheme="minorHAnsi"/>
                <w:sz w:val="22"/>
                <w:szCs w:val="22"/>
              </w:rPr>
            </w:pPr>
            <w:r w:rsidRPr="000B6AB2">
              <w:rPr>
                <w:rFonts w:asciiTheme="minorHAnsi" w:hAnsiTheme="minorHAnsi" w:cstheme="minorHAnsi"/>
                <w:sz w:val="22"/>
                <w:szCs w:val="22"/>
              </w:rPr>
              <w:t>Housing and Human Services Manager</w:t>
            </w:r>
          </w:p>
        </w:tc>
        <w:tc>
          <w:tcPr>
            <w:tcW w:w="3510" w:type="dxa"/>
          </w:tcPr>
          <w:p w14:paraId="1412B667" w14:textId="56330EC2" w:rsidR="000B6AB2" w:rsidRPr="000B6AB2" w:rsidRDefault="000B6AB2" w:rsidP="000B6AB2">
            <w:pPr>
              <w:spacing w:beforeAutospacing="1" w:afterAutospacing="1"/>
              <w:rPr>
                <w:rFonts w:asciiTheme="minorHAnsi" w:hAnsiTheme="minorHAnsi" w:cstheme="minorHAnsi"/>
                <w:sz w:val="22"/>
                <w:szCs w:val="22"/>
              </w:rPr>
            </w:pPr>
            <w:r w:rsidRPr="000B6AB2">
              <w:rPr>
                <w:rFonts w:asciiTheme="minorHAnsi" w:hAnsiTheme="minorHAnsi" w:cstheme="minorHAnsi"/>
                <w:sz w:val="22"/>
                <w:szCs w:val="22"/>
              </w:rPr>
              <w:t>Senior CDBG Coordinator</w:t>
            </w:r>
          </w:p>
        </w:tc>
      </w:tr>
      <w:tr w:rsidR="000B6AB2" w14:paraId="15901608" w14:textId="77777777" w:rsidTr="000B6AB2">
        <w:tc>
          <w:tcPr>
            <w:tcW w:w="3930" w:type="dxa"/>
          </w:tcPr>
          <w:p w14:paraId="7B5DCFB9" w14:textId="6C6656D4" w:rsidR="000B6AB2" w:rsidRPr="000B6AB2" w:rsidRDefault="000B6AB2" w:rsidP="000B6AB2">
            <w:pPr>
              <w:spacing w:beforeAutospacing="1" w:afterAutospacing="1"/>
              <w:rPr>
                <w:rFonts w:asciiTheme="minorHAnsi" w:hAnsiTheme="minorHAnsi" w:cstheme="minorHAnsi"/>
                <w:sz w:val="22"/>
                <w:szCs w:val="22"/>
              </w:rPr>
            </w:pPr>
            <w:r w:rsidRPr="000B6AB2">
              <w:rPr>
                <w:rFonts w:asciiTheme="minorHAnsi" w:hAnsiTheme="minorHAnsi" w:cstheme="minorHAnsi"/>
                <w:sz w:val="22"/>
                <w:szCs w:val="22"/>
              </w:rPr>
              <w:t>Merina Hanson</w:t>
            </w:r>
          </w:p>
        </w:tc>
        <w:tc>
          <w:tcPr>
            <w:tcW w:w="3510" w:type="dxa"/>
          </w:tcPr>
          <w:p w14:paraId="58F6F7DF" w14:textId="68F82A29" w:rsidR="000B6AB2" w:rsidRPr="000B6AB2" w:rsidRDefault="000B6AB2" w:rsidP="000B6AB2">
            <w:pPr>
              <w:spacing w:after="120" w:line="240" w:lineRule="auto"/>
              <w:contextualSpacing/>
              <w:rPr>
                <w:rFonts w:asciiTheme="minorHAnsi" w:hAnsiTheme="minorHAnsi" w:cstheme="minorHAnsi"/>
                <w:sz w:val="22"/>
                <w:szCs w:val="22"/>
              </w:rPr>
            </w:pPr>
            <w:r w:rsidRPr="000B6AB2">
              <w:rPr>
                <w:rFonts w:asciiTheme="minorHAnsi" w:hAnsiTheme="minorHAnsi" w:cstheme="minorHAnsi"/>
                <w:sz w:val="22"/>
                <w:szCs w:val="22"/>
              </w:rPr>
              <w:t>Dinah Wilson</w:t>
            </w:r>
          </w:p>
        </w:tc>
      </w:tr>
      <w:tr w:rsidR="000B6AB2" w14:paraId="2ACA46E1" w14:textId="77777777" w:rsidTr="000B6AB2">
        <w:tc>
          <w:tcPr>
            <w:tcW w:w="3930" w:type="dxa"/>
          </w:tcPr>
          <w:p w14:paraId="53A9F996" w14:textId="2DC06EB4" w:rsidR="000B6AB2" w:rsidRPr="000B6AB2" w:rsidRDefault="000B6AB2" w:rsidP="000B6AB2">
            <w:pPr>
              <w:spacing w:beforeAutospacing="1" w:afterAutospacing="1"/>
              <w:rPr>
                <w:rFonts w:asciiTheme="minorHAnsi" w:hAnsiTheme="minorHAnsi" w:cstheme="minorHAnsi"/>
                <w:sz w:val="22"/>
                <w:szCs w:val="22"/>
              </w:rPr>
            </w:pPr>
            <w:r w:rsidRPr="000B6AB2">
              <w:rPr>
                <w:rFonts w:asciiTheme="minorHAnsi" w:hAnsiTheme="minorHAnsi" w:cstheme="minorHAnsi"/>
                <w:sz w:val="22"/>
                <w:szCs w:val="22"/>
              </w:rPr>
              <w:t>220 4th Ave S, Kent, WA 98032</w:t>
            </w:r>
          </w:p>
        </w:tc>
        <w:tc>
          <w:tcPr>
            <w:tcW w:w="3510" w:type="dxa"/>
          </w:tcPr>
          <w:p w14:paraId="3AD8D0AD" w14:textId="407614AA" w:rsidR="000B6AB2" w:rsidRPr="000B6AB2" w:rsidRDefault="000B6AB2" w:rsidP="000B6AB2">
            <w:pPr>
              <w:spacing w:after="120" w:line="240" w:lineRule="auto"/>
              <w:contextualSpacing/>
              <w:rPr>
                <w:rFonts w:asciiTheme="minorHAnsi" w:hAnsiTheme="minorHAnsi" w:cstheme="minorHAnsi"/>
                <w:sz w:val="22"/>
                <w:szCs w:val="22"/>
              </w:rPr>
            </w:pPr>
            <w:r w:rsidRPr="000B6AB2">
              <w:rPr>
                <w:rFonts w:asciiTheme="minorHAnsi" w:hAnsiTheme="minorHAnsi" w:cstheme="minorHAnsi"/>
                <w:sz w:val="22"/>
                <w:szCs w:val="22"/>
              </w:rPr>
              <w:t>220 4th Ave S, Kent, WA 98032</w:t>
            </w:r>
          </w:p>
        </w:tc>
      </w:tr>
      <w:tr w:rsidR="000B6AB2" w14:paraId="3B045241" w14:textId="77777777" w:rsidTr="000B6AB2">
        <w:tc>
          <w:tcPr>
            <w:tcW w:w="3930" w:type="dxa"/>
          </w:tcPr>
          <w:p w14:paraId="2D0DEAE6" w14:textId="3898B2C2" w:rsidR="000B6AB2" w:rsidRPr="000B6AB2" w:rsidRDefault="000B6AB2" w:rsidP="000B6AB2">
            <w:pPr>
              <w:spacing w:beforeAutospacing="1" w:afterAutospacing="1"/>
              <w:rPr>
                <w:rFonts w:asciiTheme="minorHAnsi" w:hAnsiTheme="minorHAnsi" w:cstheme="minorHAnsi"/>
                <w:sz w:val="22"/>
                <w:szCs w:val="22"/>
              </w:rPr>
            </w:pPr>
            <w:r w:rsidRPr="000B6AB2">
              <w:rPr>
                <w:rFonts w:asciiTheme="minorHAnsi" w:hAnsiTheme="minorHAnsi" w:cstheme="minorHAnsi"/>
                <w:sz w:val="22"/>
                <w:szCs w:val="22"/>
              </w:rPr>
              <w:t>253.856.5070</w:t>
            </w:r>
          </w:p>
        </w:tc>
        <w:tc>
          <w:tcPr>
            <w:tcW w:w="3510" w:type="dxa"/>
          </w:tcPr>
          <w:p w14:paraId="09F94623" w14:textId="0753668E" w:rsidR="000B6AB2" w:rsidRPr="000B6AB2" w:rsidRDefault="000B6AB2" w:rsidP="000B6AB2">
            <w:pPr>
              <w:spacing w:beforeAutospacing="1" w:afterAutospacing="1"/>
              <w:rPr>
                <w:rFonts w:cs="Arial"/>
              </w:rPr>
            </w:pPr>
            <w:r>
              <w:rPr>
                <w:rFonts w:cs="Arial"/>
              </w:rPr>
              <w:t>253.856.5070</w:t>
            </w:r>
          </w:p>
        </w:tc>
      </w:tr>
      <w:tr w:rsidR="000B6AB2" w14:paraId="175A1ED8" w14:textId="77777777" w:rsidTr="000B6AB2">
        <w:tc>
          <w:tcPr>
            <w:tcW w:w="3930" w:type="dxa"/>
          </w:tcPr>
          <w:p w14:paraId="2FD46187" w14:textId="19D2A992" w:rsidR="000B6AB2" w:rsidRPr="000B6AB2" w:rsidRDefault="000B6AB2" w:rsidP="000B6AB2">
            <w:pPr>
              <w:spacing w:beforeAutospacing="1" w:afterAutospacing="1"/>
              <w:rPr>
                <w:rFonts w:asciiTheme="minorHAnsi" w:hAnsiTheme="minorHAnsi" w:cstheme="minorHAnsi"/>
                <w:sz w:val="22"/>
                <w:szCs w:val="22"/>
              </w:rPr>
            </w:pPr>
            <w:r w:rsidRPr="000B6AB2">
              <w:rPr>
                <w:rFonts w:asciiTheme="minorHAnsi" w:hAnsiTheme="minorHAnsi" w:cstheme="minorHAnsi"/>
                <w:sz w:val="22"/>
                <w:szCs w:val="22"/>
              </w:rPr>
              <w:t>mhanson@kentwa.gov</w:t>
            </w:r>
          </w:p>
        </w:tc>
        <w:tc>
          <w:tcPr>
            <w:tcW w:w="3510" w:type="dxa"/>
          </w:tcPr>
          <w:p w14:paraId="01AE50B0" w14:textId="7C370ABE" w:rsidR="000B6AB2" w:rsidRPr="000B6AB2" w:rsidRDefault="000B6AB2" w:rsidP="000B6AB2">
            <w:pPr>
              <w:spacing w:beforeAutospacing="1" w:afterAutospacing="1"/>
              <w:rPr>
                <w:rFonts w:cs="Arial"/>
              </w:rPr>
            </w:pPr>
            <w:r>
              <w:rPr>
                <w:rFonts w:cs="Arial"/>
              </w:rPr>
              <w:t>drwilson@kentwa.gov</w:t>
            </w:r>
          </w:p>
        </w:tc>
      </w:tr>
    </w:tbl>
    <w:p w14:paraId="1854C09C" w14:textId="77777777" w:rsidR="000B6AB2" w:rsidRDefault="000B6AB2" w:rsidP="000B6AB2">
      <w:pPr>
        <w:spacing w:after="120" w:line="240" w:lineRule="auto"/>
        <w:contextualSpacing/>
        <w:rPr>
          <w:b/>
          <w:sz w:val="24"/>
          <w:szCs w:val="24"/>
        </w:rPr>
      </w:pPr>
    </w:p>
    <w:p w14:paraId="04D87220" w14:textId="45747F2E" w:rsidR="003C179E" w:rsidRDefault="00FF75FF" w:rsidP="00860B7D">
      <w:pPr>
        <w:spacing w:beforeAutospacing="1" w:afterAutospacing="1"/>
      </w:pPr>
      <w:r>
        <w:rPr>
          <w:rFonts w:cs="Arial"/>
        </w:rPr>
        <w:t> </w:t>
      </w:r>
      <w:r>
        <w:t>AP-10 Consultation - 91.100, 91.200(b), 91.215(l)</w:t>
      </w:r>
    </w:p>
    <w:p w14:paraId="213FD9AF" w14:textId="298EDD7A" w:rsidR="00860B7D" w:rsidRDefault="00860B7D" w:rsidP="00860B7D">
      <w:pPr>
        <w:spacing w:beforeAutospacing="1" w:afterAutospacing="1"/>
      </w:pPr>
    </w:p>
    <w:p w14:paraId="68D34F0F" w14:textId="0D8CE611" w:rsidR="00860B7D" w:rsidRDefault="00860B7D" w:rsidP="00860B7D">
      <w:pPr>
        <w:spacing w:beforeAutospacing="1" w:afterAutospacing="1"/>
      </w:pPr>
    </w:p>
    <w:p w14:paraId="7162D810" w14:textId="7807DF5C" w:rsidR="00860B7D" w:rsidRDefault="00860B7D" w:rsidP="00860B7D">
      <w:pPr>
        <w:spacing w:beforeAutospacing="1" w:afterAutospacing="1"/>
      </w:pPr>
    </w:p>
    <w:p w14:paraId="6110CEDF" w14:textId="77777777" w:rsidR="00860B7D" w:rsidRDefault="00860B7D" w:rsidP="00860B7D">
      <w:pPr>
        <w:spacing w:beforeAutospacing="1" w:afterAutospacing="1"/>
        <w:rPr>
          <w:i/>
        </w:rPr>
      </w:pPr>
    </w:p>
    <w:p w14:paraId="7E9EE32E" w14:textId="77777777" w:rsidR="003C179E" w:rsidRDefault="00FF75FF">
      <w:pPr>
        <w:rPr>
          <w:b/>
          <w:sz w:val="24"/>
          <w:szCs w:val="24"/>
        </w:rPr>
      </w:pPr>
      <w:r>
        <w:rPr>
          <w:b/>
          <w:sz w:val="24"/>
          <w:szCs w:val="24"/>
        </w:rPr>
        <w:lastRenderedPageBreak/>
        <w:t>1.</w:t>
      </w:r>
      <w:r>
        <w:rPr>
          <w:b/>
          <w:sz w:val="24"/>
          <w:szCs w:val="24"/>
        </w:rPr>
        <w:tab/>
        <w:t>Introduction</w:t>
      </w:r>
    </w:p>
    <w:p w14:paraId="307E4656" w14:textId="01CA42EB" w:rsidR="003C179E" w:rsidRDefault="00FF75FF">
      <w:pPr>
        <w:spacing w:beforeAutospacing="1" w:afterAutospacing="1"/>
        <w:rPr>
          <w:rFonts w:cs="Arial"/>
        </w:rPr>
      </w:pPr>
      <w:r>
        <w:rPr>
          <w:rFonts w:cs="Arial"/>
        </w:rPr>
        <w:t>The City of Kent consulted with multiple entities, including South King County cities (the cities of Auburn and Federal Way are the two other entitlement cities in South County), the King County Housing Authority, King County Department of Community and Human Services, nonprofit agencies delivering services in Kent and the sub-region, Washington State Department of Social and Health Services, Public Health-Seattle and King County, Kent Cultural Diversity Initiative Group, and United Way of King County.</w:t>
      </w:r>
    </w:p>
    <w:p w14:paraId="775D16FF" w14:textId="77777777" w:rsidR="003C179E" w:rsidRDefault="00FF75FF">
      <w:pPr>
        <w:spacing w:beforeAutospacing="1" w:afterAutospacing="1"/>
        <w:rPr>
          <w:rFonts w:cs="Arial"/>
        </w:rPr>
      </w:pPr>
      <w:r>
        <w:rPr>
          <w:rFonts w:cs="Arial"/>
        </w:rPr>
        <w:t>The City of Kent carries out homeless planning and coordination both sub-regionally and regionally. Kent works with All Home (transitioning to the Regional Homeless Authority), which includes King County, cities, mainstream systems, Safe Harbors, housing funders, community agencies, United Way, the private sector (including businesses), and homeless people.</w:t>
      </w:r>
    </w:p>
    <w:p w14:paraId="494838F6" w14:textId="77777777" w:rsidR="003C179E" w:rsidRDefault="00FF75FF">
      <w:pPr>
        <w:rPr>
          <w:b/>
          <w:sz w:val="24"/>
          <w:szCs w:val="24"/>
        </w:rPr>
      </w:pPr>
      <w:r>
        <w:rPr>
          <w:b/>
          <w:sz w:val="24"/>
          <w:szCs w:val="24"/>
        </w:rPr>
        <w:t xml:space="preserve">Provide a concise summary of the jurisdiction’s activities to enhance coordination between public and assisted housing providers and private and governmental health, mental </w:t>
      </w:r>
      <w:proofErr w:type="gramStart"/>
      <w:r>
        <w:rPr>
          <w:b/>
          <w:sz w:val="24"/>
          <w:szCs w:val="24"/>
        </w:rPr>
        <w:t>health</w:t>
      </w:r>
      <w:proofErr w:type="gramEnd"/>
      <w:r>
        <w:rPr>
          <w:b/>
          <w:sz w:val="24"/>
          <w:szCs w:val="24"/>
        </w:rPr>
        <w:t xml:space="preserve"> and service agencies (91.215(l)).</w:t>
      </w:r>
    </w:p>
    <w:p w14:paraId="72BE06D0" w14:textId="12F3EF0D" w:rsidR="003C179E" w:rsidRDefault="00FF75FF">
      <w:pPr>
        <w:spacing w:beforeAutospacing="1" w:afterAutospacing="1"/>
        <w:rPr>
          <w:rFonts w:cs="Arial"/>
        </w:rPr>
      </w:pPr>
      <w:r>
        <w:rPr>
          <w:rFonts w:cs="Arial"/>
        </w:rPr>
        <w:t xml:space="preserve">Kent Housing and Human Services Division meets regularly with other King County jurisdictions, public housing authorities and State Departments to develop strategies and to implement plans to improve the quality of service and access for low-income residents in the City and throughout the region. Additionally, the City participates in quarterly meetings with King County staff, including Public Health Seattle/King County, to review implementation and delivery of services funded through regional efforts. The City will continue to participate in All Home strategic planning efforts, funding review panels for Continuum of Care (CoC), Emergency Shelter Grant, McKinney funding, and other housing funding application review teams. Since the COVID-19 pandemic, staff are actively engaged in local and regional emergency service coordination, including securing funding, PPE supplies, etc. The City also participates in the Refugee Housing Task Force hosted by DSHS, Office of Refugee and Immigrant Assistance, and attends quarterly briefings provided by local refugee resettlement organizations. The CDBG Coordinator sits on the King County Climate Equity Community Task Force. The Task Force developed a new Sustainable and Resilient Communities section for the 2020-2025 </w:t>
      </w:r>
      <w:hyperlink r:id="rId13" w:history="1">
        <w:r w:rsidRPr="0091482A">
          <w:rPr>
            <w:rStyle w:val="Hyperlink"/>
            <w:rFonts w:cs="Arial"/>
          </w:rPr>
          <w:t>King County Strategic Climate Action Plan (SCAP)</w:t>
        </w:r>
      </w:hyperlink>
      <w:r>
        <w:rPr>
          <w:rFonts w:cs="Arial"/>
        </w:rPr>
        <w:t xml:space="preserve">, which include goals and guide priority areas for climate action based on community values and concerns. </w:t>
      </w:r>
      <w:r w:rsidR="0091482A">
        <w:rPr>
          <w:rFonts w:cs="Arial"/>
        </w:rPr>
        <w:t>The SCAP was unanimously adopted by the King County Council in May 2021</w:t>
      </w:r>
      <w:r>
        <w:rPr>
          <w:rFonts w:cs="Arial"/>
        </w:rPr>
        <w:t>.</w:t>
      </w:r>
      <w:r w:rsidR="008D29A2">
        <w:rPr>
          <w:rFonts w:cs="Arial"/>
        </w:rPr>
        <w:t xml:space="preserve"> The City is assessing how to connect the goals and  outcomes of the Annual Action Plan with the </w:t>
      </w:r>
      <w:r w:rsidR="009F7B00">
        <w:rPr>
          <w:rFonts w:cs="Arial"/>
        </w:rPr>
        <w:t>Sustainable</w:t>
      </w:r>
      <w:r w:rsidR="008D29A2">
        <w:rPr>
          <w:rFonts w:cs="Arial"/>
        </w:rPr>
        <w:t xml:space="preserve"> and Resilient Frontline Communities Section of the </w:t>
      </w:r>
      <w:r w:rsidR="009F7B00">
        <w:rPr>
          <w:rFonts w:cs="Arial"/>
        </w:rPr>
        <w:t>Strategic Climate Action Plan.</w:t>
      </w:r>
    </w:p>
    <w:p w14:paraId="7F184468" w14:textId="77777777" w:rsidR="003C179E" w:rsidRDefault="00FF75FF">
      <w:pPr>
        <w:rPr>
          <w:b/>
          <w:sz w:val="24"/>
          <w:szCs w:val="24"/>
        </w:rPr>
      </w:pPr>
      <w:bookmarkStart w:id="0" w:name="_Hlk82700428"/>
      <w:r>
        <w:rPr>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14:paraId="5ED79940" w14:textId="77777777" w:rsidR="0017095E" w:rsidRDefault="0017095E" w:rsidP="0017095E">
      <w:pPr>
        <w:spacing w:before="100" w:beforeAutospacing="1" w:after="100" w:afterAutospacing="1"/>
      </w:pPr>
      <w:r>
        <w:t xml:space="preserve">Staff worked extensively in 2018 to develop an Interlocal Agreement, creating a formal collaboration on housing and homelessness issues between six cities in South King County, including Kent. Kent has </w:t>
      </w:r>
      <w:r>
        <w:lastRenderedPageBreak/>
        <w:t>contributed funds to the South King Housing and Homelessness Partnership since 2016; this partnership provided additional staff capacity for tracking, developing, and implementing policies related to affordable housing and homelessness to participating cities. The City funds this project with Human Services General Funds. Kent staff and other South King County stakeholders continue to meet to deepen cross-jurisdictional coordination, create a common understanding for housing and homelessness needs and strategies for South King County, and move forward strategies in the South King County Response to Homelessness. Two separate groups currently meet the South King County Homeless Action Committee and the South King County Joint Planners. </w:t>
      </w:r>
    </w:p>
    <w:p w14:paraId="063F9D62" w14:textId="101F2543" w:rsidR="00E1392B" w:rsidRDefault="0017095E" w:rsidP="0017095E">
      <w:pPr>
        <w:spacing w:beforeAutospacing="1" w:afterAutospacing="1"/>
        <w:rPr>
          <w:rFonts w:cs="Arial"/>
        </w:rPr>
      </w:pPr>
      <w:r>
        <w:t xml:space="preserve">In December 2018, the City of </w:t>
      </w:r>
      <w:proofErr w:type="gramStart"/>
      <w:r>
        <w:t>Seattle</w:t>
      </w:r>
      <w:proofErr w:type="gramEnd"/>
      <w:r>
        <w:t xml:space="preserve"> and King County, along with local partners, publicly committed to moving forward with the actions and strategies outlined in a report by The National Innovation Service (formerly, Future Laboratories). The report included ten actions and strategies, including a recommendation to consolidate authority for homeless assistance through the implementation of a new regional consolidated entity. These actions are intended to fundamentally change the landscape of homeless services and their administration within the region. On September 4th, 2019, Executive Dow Constantine and City of Seattle Mayor Jenny Durkan transmitted a proposed ILA and Charter to their respective councils to establish and define the role, scope, and governance of the King County Regional Homelessness Authority, including the creation of a King County Regional Homelessness Authority governance structure, including a Governing Committee and Implementation Board. The purpose of the </w:t>
      </w:r>
      <w:proofErr w:type="spellStart"/>
      <w:r>
        <w:t>CoC</w:t>
      </w:r>
      <w:proofErr w:type="spellEnd"/>
      <w:r>
        <w:t xml:space="preserve"> governance adjustments is to be responsive to the changing regional environment, so that the </w:t>
      </w:r>
      <w:proofErr w:type="spellStart"/>
      <w:r>
        <w:t>CoC</w:t>
      </w:r>
      <w:proofErr w:type="spellEnd"/>
      <w:r>
        <w:t xml:space="preserve"> can be directly connected to regional efforts to make homelessness rare, </w:t>
      </w:r>
      <w:proofErr w:type="gramStart"/>
      <w:r>
        <w:t>brief</w:t>
      </w:r>
      <w:proofErr w:type="gramEnd"/>
      <w:r>
        <w:t xml:space="preserve"> and non-recurring.</w:t>
      </w:r>
    </w:p>
    <w:p w14:paraId="34EE864B" w14:textId="77777777" w:rsidR="003C179E" w:rsidRDefault="00FF75FF">
      <w:pPr>
        <w:rPr>
          <w:b/>
          <w:sz w:val="24"/>
          <w:szCs w:val="24"/>
        </w:rPr>
      </w:pPr>
      <w:r>
        <w:rPr>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bookmarkEnd w:id="0"/>
    <w:p w14:paraId="1D70B96B" w14:textId="77777777" w:rsidR="0017095E" w:rsidRDefault="0017095E" w:rsidP="0017095E">
      <w:pPr>
        <w:spacing w:before="100" w:beforeAutospacing="1" w:after="100" w:afterAutospacing="1"/>
      </w:pPr>
      <w:r>
        <w:t>As mentioned above, All Home, King County, City of Seattle, and staff from local jurisdictions collaborated to define and design a unified </w:t>
      </w:r>
      <w:r>
        <w:rPr>
          <w:b/>
          <w:bCs/>
        </w:rPr>
        <w:t>Regional Homeless Authority</w:t>
      </w:r>
      <w:r>
        <w:t>. This work was coordinated in partnership with people with lived experience of homelessness, homeless advocates, housing and service providers, Sound Cities Association (SCA) members, and local business and philanthropy.</w:t>
      </w:r>
    </w:p>
    <w:p w14:paraId="08860FD9" w14:textId="77777777" w:rsidR="0017095E" w:rsidRDefault="0017095E" w:rsidP="0017095E">
      <w:pPr>
        <w:spacing w:before="100" w:beforeAutospacing="1" w:after="100" w:afterAutospacing="1"/>
      </w:pPr>
      <w:r>
        <w:t xml:space="preserve">The mission of the </w:t>
      </w:r>
      <w:proofErr w:type="spellStart"/>
      <w:r>
        <w:t>CoC</w:t>
      </w:r>
      <w:proofErr w:type="spellEnd"/>
      <w:r>
        <w:t xml:space="preserve"> is to make homelessness in the region rare, brief, and non-recurring. To accomplish this mission, the </w:t>
      </w:r>
      <w:proofErr w:type="spellStart"/>
      <w:r>
        <w:t>CoC</w:t>
      </w:r>
      <w:proofErr w:type="spellEnd"/>
      <w:r>
        <w:t xml:space="preserve"> adopted a set of values that will guide its actions and a theory of change that will orient the </w:t>
      </w:r>
      <w:proofErr w:type="spellStart"/>
      <w:r>
        <w:t>CoC</w:t>
      </w:r>
      <w:proofErr w:type="spellEnd"/>
      <w:r>
        <w:t xml:space="preserve"> in specific ways towards its mission. The </w:t>
      </w:r>
      <w:proofErr w:type="spellStart"/>
      <w:r>
        <w:t>CoC</w:t>
      </w:r>
      <w:proofErr w:type="spellEnd"/>
      <w:r>
        <w:t xml:space="preserve"> (through the Board and its committees) will endeavor to make funding, program and policy actions that are aligned with its stated values. </w:t>
      </w:r>
      <w:r>
        <w:br/>
      </w:r>
      <w:r>
        <w:br/>
        <w:t xml:space="preserve">Kent is one of the participating jurisdictions partnering with King County who agree via an ILA that it is mutually desirable and beneficial to </w:t>
      </w:r>
      <w:proofErr w:type="gramStart"/>
      <w:r>
        <w:t>enter into</w:t>
      </w:r>
      <w:proofErr w:type="gramEnd"/>
      <w:r>
        <w:t xml:space="preserve"> a consortium arrangement pursuant to and authorized by the Homeless Emergency Assistance and Rapid Transition to Housing Act of 2009, for purposes of the </w:t>
      </w:r>
      <w:r>
        <w:lastRenderedPageBreak/>
        <w:t xml:space="preserve">ESG and to cooperate in undertaking ESG activities. The County and the City are committed to targeting ESG and HOME Program funds to ensure benefit for very low to moderate-income persons as defined by HUD; </w:t>
      </w:r>
      <w:proofErr w:type="gramStart"/>
      <w:r>
        <w:t>and also</w:t>
      </w:r>
      <w:proofErr w:type="gramEnd"/>
      <w:r>
        <w:t xml:space="preserve"> recognize that needs of very low to moderate-income persons may cross jurisdictional boundaries. </w:t>
      </w:r>
    </w:p>
    <w:p w14:paraId="1A1AA05F" w14:textId="77777777" w:rsidR="0017095E" w:rsidRDefault="0017095E" w:rsidP="0017095E">
      <w:pPr>
        <w:spacing w:before="100" w:beforeAutospacing="1" w:after="100" w:afterAutospacing="1"/>
      </w:pPr>
      <w:r>
        <w:t xml:space="preserve">As part of the ILA, staff attend (and in alternating years maintain a voting seat) on the Joint Recommendations Committee. The JRC has the responsibility to review and recommend to the King County Executive all policy matters concerning the ESG program. They also review and recommend to the King County Executive the projects and programs to be undertaken with ESG funds. They monitor and ensure that for all geographic areas and participating jurisdictions that benefit from ESG programs funded activities over time, so far as is feasible considering eligible applications submitted within the goals, </w:t>
      </w:r>
      <w:proofErr w:type="gramStart"/>
      <w:r>
        <w:t>objectives</w:t>
      </w:r>
      <w:proofErr w:type="gramEnd"/>
      <w:r>
        <w:t xml:space="preserve"> and strategies of the Consolidated Plan. </w:t>
      </w:r>
      <w:proofErr w:type="gramStart"/>
      <w:r>
        <w:t>Additionally</w:t>
      </w:r>
      <w:proofErr w:type="gramEnd"/>
      <w:r>
        <w:t xml:space="preserve"> they monitor to ensure that equity in distribution of funds is pursuant to proportion of the region’s low to moderate-income population and that equity is achieved over time pursuant to Consortium Guidelines adopted by the JRC.</w:t>
      </w:r>
    </w:p>
    <w:p w14:paraId="1745D11C" w14:textId="0A871A42" w:rsidR="003C179E" w:rsidRDefault="0017095E" w:rsidP="0017095E">
      <w:pPr>
        <w:spacing w:beforeAutospacing="1" w:afterAutospacing="1"/>
        <w:rPr>
          <w:rFonts w:cs="Arial"/>
        </w:rPr>
      </w:pPr>
      <w:r>
        <w:t xml:space="preserve">The City consults with County staff and those working on the Regional Homeless Authority, and they in turn, consult with the State on behalf of local jurisdictions, including Kent. Staff has participated in the Continuum of Care Application and Rank Order Committee and Joint Recommendations Committee, which as mentioned previously reviews recommendations for allocation of funds. Staff consults with King County on HUD Homeless Management Information System (HMIS) data standards and performance indicators to capture and evaluate the </w:t>
      </w:r>
      <w:proofErr w:type="spellStart"/>
      <w:r>
        <w:t>CoC’s</w:t>
      </w:r>
      <w:proofErr w:type="spellEnd"/>
      <w:r>
        <w:t xml:space="preserve"> performance regarding the reduction of homelessness through investments in homeless housing and services, and rapid re-housing.</w:t>
      </w:r>
    </w:p>
    <w:p w14:paraId="6C73DBF0" w14:textId="77777777" w:rsidR="003C179E" w:rsidRDefault="00FF75FF">
      <w:pPr>
        <w:rPr>
          <w:b/>
          <w:sz w:val="24"/>
          <w:szCs w:val="24"/>
        </w:rPr>
      </w:pPr>
      <w:r>
        <w:rPr>
          <w:b/>
          <w:sz w:val="24"/>
          <w:szCs w:val="24"/>
        </w:rPr>
        <w:t>2.</w:t>
      </w:r>
      <w:r>
        <w:rPr>
          <w:b/>
          <w:sz w:val="24"/>
          <w:szCs w:val="24"/>
        </w:rPr>
        <w:tab/>
        <w:t xml:space="preserve">Agencies, groups, </w:t>
      </w:r>
      <w:proofErr w:type="gramStart"/>
      <w:r>
        <w:rPr>
          <w:b/>
          <w:sz w:val="24"/>
          <w:szCs w:val="24"/>
        </w:rPr>
        <w:t>organizations</w:t>
      </w:r>
      <w:proofErr w:type="gramEnd"/>
      <w:r>
        <w:rPr>
          <w:b/>
          <w:sz w:val="24"/>
          <w:szCs w:val="24"/>
        </w:rPr>
        <w:t xml:space="preserve"> and others who participated in the process and consultations</w:t>
      </w:r>
    </w:p>
    <w:p w14:paraId="484399F5" w14:textId="77777777" w:rsidR="003C179E" w:rsidRDefault="003C179E">
      <w:pPr>
        <w:keepNext/>
        <w:widowControl w:val="0"/>
        <w:spacing w:after="0" w:line="240" w:lineRule="auto"/>
        <w:rPr>
          <w:b/>
          <w:bCs/>
        </w:rPr>
      </w:pPr>
    </w:p>
    <w:p w14:paraId="33C96BF1" w14:textId="4BA2ABD3" w:rsidR="009F7B00" w:rsidRPr="00E343E6" w:rsidRDefault="009F7B00">
      <w:pPr>
        <w:keepNext/>
        <w:widowControl w:val="0"/>
        <w:spacing w:after="0" w:line="240" w:lineRule="auto"/>
        <w:rPr>
          <w:b/>
          <w:bCs/>
          <w:color w:val="FF0000"/>
        </w:rPr>
        <w:sectPr w:rsidR="009F7B00" w:rsidRPr="00E343E6">
          <w:pgSz w:w="12240" w:h="15840" w:code="1"/>
          <w:pgMar w:top="1440" w:right="1440" w:bottom="1440" w:left="1440" w:header="720" w:footer="720" w:gutter="0"/>
          <w:cols w:space="720"/>
          <w:docGrid w:linePitch="360"/>
        </w:sectPr>
      </w:pPr>
      <w:r w:rsidRPr="00E343E6">
        <w:rPr>
          <w:b/>
          <w:bCs/>
          <w:color w:val="FF0000"/>
        </w:rPr>
        <w:t>Note: This section will be updated after the public hearing.</w:t>
      </w:r>
    </w:p>
    <w:p w14:paraId="513EC9CD" w14:textId="77777777" w:rsidR="003C179E" w:rsidRDefault="00FF75FF">
      <w:pPr>
        <w:pStyle w:val="Caption"/>
        <w:rPr>
          <w:rFonts w:asciiTheme="minorHAnsi" w:hAnsiTheme="minorHAnsi"/>
        </w:rPr>
      </w:pPr>
      <w:r>
        <w:rPr>
          <w:rFonts w:asciiTheme="minorHAnsi" w:hAnsiTheme="minorHAnsi"/>
        </w:rPr>
        <w:lastRenderedPageBreak/>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Agencies, groups, organizations who participated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7080"/>
        <w:gridCol w:w="5430"/>
      </w:tblGrid>
      <w:tr w:rsidR="003C179E" w14:paraId="41D91C38" w14:textId="77777777">
        <w:trPr>
          <w:cantSplit/>
        </w:trPr>
        <w:tc>
          <w:tcPr>
            <w:tcW w:w="0" w:type="auto"/>
            <w:vMerge w:val="restart"/>
          </w:tcPr>
          <w:p w14:paraId="70D0A1B9" w14:textId="77777777" w:rsidR="003C179E" w:rsidRDefault="00FF75FF">
            <w:pPr>
              <w:keepNext/>
              <w:spacing w:before="100" w:after="0"/>
            </w:pPr>
            <w:r>
              <w:rPr>
                <w:color w:val="000000"/>
              </w:rPr>
              <w:t>1</w:t>
            </w:r>
          </w:p>
        </w:tc>
        <w:tc>
          <w:tcPr>
            <w:tcW w:w="0" w:type="auto"/>
          </w:tcPr>
          <w:p w14:paraId="0ED937C3" w14:textId="77777777" w:rsidR="003C179E" w:rsidRDefault="00FF75FF">
            <w:pPr>
              <w:keepNext/>
              <w:spacing w:before="100" w:after="0"/>
              <w:rPr>
                <w:b/>
              </w:rPr>
            </w:pPr>
            <w:r>
              <w:rPr>
                <w:b/>
              </w:rPr>
              <w:t>Agency/Group/Organization</w:t>
            </w:r>
          </w:p>
        </w:tc>
        <w:tc>
          <w:tcPr>
            <w:tcW w:w="0" w:type="auto"/>
          </w:tcPr>
          <w:p w14:paraId="3E3CE990" w14:textId="77777777" w:rsidR="003C179E" w:rsidRDefault="00FF75FF">
            <w:pPr>
              <w:spacing w:before="100" w:after="0"/>
            </w:pPr>
            <w:r>
              <w:rPr>
                <w:color w:val="000000"/>
              </w:rPr>
              <w:t>MULTI-SERVICE CENTER</w:t>
            </w:r>
          </w:p>
        </w:tc>
      </w:tr>
      <w:tr w:rsidR="003C179E" w14:paraId="7BA76E42" w14:textId="77777777">
        <w:trPr>
          <w:cantSplit/>
        </w:trPr>
        <w:tc>
          <w:tcPr>
            <w:tcW w:w="0" w:type="auto"/>
            <w:vMerge/>
          </w:tcPr>
          <w:p w14:paraId="411C6131" w14:textId="77777777" w:rsidR="003C179E" w:rsidRDefault="003C179E"/>
        </w:tc>
        <w:tc>
          <w:tcPr>
            <w:tcW w:w="0" w:type="auto"/>
          </w:tcPr>
          <w:p w14:paraId="78C96E43" w14:textId="77777777" w:rsidR="003C179E" w:rsidRDefault="00FF75FF">
            <w:pPr>
              <w:keepNext/>
              <w:spacing w:before="100" w:after="0"/>
              <w:rPr>
                <w:b/>
              </w:rPr>
            </w:pPr>
            <w:r>
              <w:rPr>
                <w:b/>
              </w:rPr>
              <w:t>Agency/Group/Organization Type</w:t>
            </w:r>
          </w:p>
        </w:tc>
        <w:tc>
          <w:tcPr>
            <w:tcW w:w="0" w:type="auto"/>
          </w:tcPr>
          <w:p w14:paraId="6297FBE5" w14:textId="77777777" w:rsidR="003C179E" w:rsidRDefault="00FF75FF">
            <w:pPr>
              <w:spacing w:before="100" w:after="0"/>
            </w:pPr>
            <w:r>
              <w:rPr>
                <w:color w:val="000000"/>
              </w:rPr>
              <w:t>Housing</w:t>
            </w:r>
            <w:r>
              <w:rPr>
                <w:color w:val="000000"/>
              </w:rPr>
              <w:br/>
              <w:t>Services - Housing</w:t>
            </w:r>
            <w:r>
              <w:rPr>
                <w:color w:val="000000"/>
              </w:rPr>
              <w:br/>
              <w:t>Services-homeless</w:t>
            </w:r>
            <w:r>
              <w:rPr>
                <w:color w:val="000000"/>
              </w:rPr>
              <w:br/>
              <w:t>Services-Employment</w:t>
            </w:r>
            <w:r>
              <w:rPr>
                <w:color w:val="000000"/>
              </w:rPr>
              <w:br/>
              <w:t>Regional organization</w:t>
            </w:r>
          </w:p>
        </w:tc>
      </w:tr>
      <w:tr w:rsidR="003C179E" w14:paraId="6BD12CDB" w14:textId="77777777">
        <w:trPr>
          <w:cantSplit/>
        </w:trPr>
        <w:tc>
          <w:tcPr>
            <w:tcW w:w="0" w:type="auto"/>
            <w:vMerge/>
          </w:tcPr>
          <w:p w14:paraId="613DD3A9" w14:textId="77777777" w:rsidR="003C179E" w:rsidRDefault="003C179E"/>
        </w:tc>
        <w:tc>
          <w:tcPr>
            <w:tcW w:w="0" w:type="auto"/>
          </w:tcPr>
          <w:p w14:paraId="1BEDD3A3" w14:textId="77777777" w:rsidR="003C179E" w:rsidRDefault="00FF75FF">
            <w:pPr>
              <w:keepNext/>
              <w:spacing w:before="100" w:after="0"/>
              <w:rPr>
                <w:b/>
              </w:rPr>
            </w:pPr>
            <w:r>
              <w:rPr>
                <w:b/>
              </w:rPr>
              <w:t>What section of the Plan was addressed by Consultation?</w:t>
            </w:r>
          </w:p>
        </w:tc>
        <w:tc>
          <w:tcPr>
            <w:tcW w:w="0" w:type="auto"/>
          </w:tcPr>
          <w:p w14:paraId="0DDCD482" w14:textId="77777777" w:rsidR="003C179E" w:rsidRDefault="00FF75FF">
            <w:pPr>
              <w:spacing w:before="100" w:after="0"/>
            </w:pPr>
            <w:r>
              <w:rPr>
                <w:color w:val="000000"/>
              </w:rPr>
              <w:t>Housing Need Assessment</w:t>
            </w:r>
            <w:r>
              <w:rPr>
                <w:color w:val="000000"/>
              </w:rPr>
              <w:br/>
              <w:t>Homeless Needs - Chronically homeless</w:t>
            </w:r>
            <w:r>
              <w:rPr>
                <w:color w:val="000000"/>
              </w:rPr>
              <w:br/>
              <w:t>Homeless Needs - Families with children</w:t>
            </w:r>
            <w:r>
              <w:rPr>
                <w:color w:val="000000"/>
              </w:rPr>
              <w:br/>
              <w:t>Homelessness Strategy</w:t>
            </w:r>
          </w:p>
        </w:tc>
      </w:tr>
      <w:tr w:rsidR="003C179E" w14:paraId="5D0380DE" w14:textId="77777777">
        <w:trPr>
          <w:cantSplit/>
        </w:trPr>
        <w:tc>
          <w:tcPr>
            <w:tcW w:w="0" w:type="auto"/>
            <w:vMerge/>
          </w:tcPr>
          <w:p w14:paraId="52B2BF26" w14:textId="77777777" w:rsidR="003C179E" w:rsidRDefault="003C179E"/>
        </w:tc>
        <w:tc>
          <w:tcPr>
            <w:tcW w:w="0" w:type="auto"/>
          </w:tcPr>
          <w:p w14:paraId="2E5BFCBB" w14:textId="77777777" w:rsidR="003C179E" w:rsidRDefault="00FF75FF">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19FB694D" w14:textId="31F7D085" w:rsidR="003C179E" w:rsidRDefault="00FF75FF">
            <w:pPr>
              <w:spacing w:before="100" w:after="0"/>
            </w:pPr>
            <w:r>
              <w:rPr>
                <w:color w:val="000000"/>
              </w:rPr>
              <w:t xml:space="preserve">Agency received email link to Action Plan &amp; public hearing. Agency also consulted informally through ongoing communication. </w:t>
            </w:r>
          </w:p>
        </w:tc>
      </w:tr>
      <w:tr w:rsidR="003C179E" w14:paraId="3FA9838C" w14:textId="77777777">
        <w:trPr>
          <w:cantSplit/>
        </w:trPr>
        <w:tc>
          <w:tcPr>
            <w:tcW w:w="0" w:type="auto"/>
            <w:vMerge w:val="restart"/>
          </w:tcPr>
          <w:p w14:paraId="6A73B2F1" w14:textId="77777777" w:rsidR="003C179E" w:rsidRDefault="00FF75FF">
            <w:pPr>
              <w:keepNext/>
              <w:spacing w:before="100" w:after="0"/>
            </w:pPr>
            <w:r>
              <w:rPr>
                <w:color w:val="000000"/>
              </w:rPr>
              <w:t>2</w:t>
            </w:r>
          </w:p>
        </w:tc>
        <w:tc>
          <w:tcPr>
            <w:tcW w:w="0" w:type="auto"/>
          </w:tcPr>
          <w:p w14:paraId="73A4AFC6" w14:textId="77777777" w:rsidR="003C179E" w:rsidRDefault="00FF75FF">
            <w:pPr>
              <w:keepNext/>
              <w:spacing w:before="100" w:after="0"/>
              <w:rPr>
                <w:b/>
              </w:rPr>
            </w:pPr>
            <w:r>
              <w:rPr>
                <w:b/>
              </w:rPr>
              <w:t>Agency/Group/Organization</w:t>
            </w:r>
          </w:p>
        </w:tc>
        <w:tc>
          <w:tcPr>
            <w:tcW w:w="0" w:type="auto"/>
          </w:tcPr>
          <w:p w14:paraId="0FF8322C" w14:textId="70D4FD0C" w:rsidR="003C179E" w:rsidRPr="00193C31" w:rsidRDefault="00193C31">
            <w:pPr>
              <w:spacing w:before="100" w:after="0"/>
              <w:rPr>
                <w:rFonts w:asciiTheme="minorHAnsi" w:hAnsiTheme="minorHAnsi" w:cstheme="minorHAnsi"/>
              </w:rPr>
            </w:pPr>
            <w:r w:rsidRPr="00193C31">
              <w:rPr>
                <w:rFonts w:asciiTheme="minorHAnsi" w:hAnsiTheme="minorHAnsi" w:cstheme="minorHAnsi"/>
                <w:color w:val="000000"/>
              </w:rPr>
              <w:t xml:space="preserve">Khmer </w:t>
            </w:r>
            <w:r w:rsidRPr="00193C31">
              <w:rPr>
                <w:rFonts w:asciiTheme="minorHAnsi" w:hAnsiTheme="minorHAnsi" w:cstheme="minorHAnsi"/>
              </w:rPr>
              <w:t>Community of Seattle King County</w:t>
            </w:r>
          </w:p>
        </w:tc>
      </w:tr>
      <w:tr w:rsidR="003C179E" w14:paraId="1FCDD768" w14:textId="77777777">
        <w:trPr>
          <w:cantSplit/>
        </w:trPr>
        <w:tc>
          <w:tcPr>
            <w:tcW w:w="0" w:type="auto"/>
            <w:vMerge/>
          </w:tcPr>
          <w:p w14:paraId="65286939" w14:textId="77777777" w:rsidR="003C179E" w:rsidRDefault="003C179E"/>
        </w:tc>
        <w:tc>
          <w:tcPr>
            <w:tcW w:w="0" w:type="auto"/>
          </w:tcPr>
          <w:p w14:paraId="5A59A7F7" w14:textId="77777777" w:rsidR="003C179E" w:rsidRDefault="00FF75FF">
            <w:pPr>
              <w:keepNext/>
              <w:spacing w:before="100" w:after="0"/>
              <w:rPr>
                <w:b/>
              </w:rPr>
            </w:pPr>
            <w:r>
              <w:rPr>
                <w:b/>
              </w:rPr>
              <w:t>Agency/Group/Organization Type</w:t>
            </w:r>
          </w:p>
        </w:tc>
        <w:tc>
          <w:tcPr>
            <w:tcW w:w="0" w:type="auto"/>
          </w:tcPr>
          <w:p w14:paraId="3C8D9D07" w14:textId="47CA2B9C" w:rsidR="003C179E" w:rsidRDefault="00FF75FF">
            <w:pPr>
              <w:spacing w:before="100" w:after="0"/>
            </w:pPr>
            <w:r>
              <w:rPr>
                <w:color w:val="000000"/>
              </w:rPr>
              <w:t xml:space="preserve">Services-Elderly </w:t>
            </w:r>
            <w:r w:rsidR="00193C31">
              <w:rPr>
                <w:color w:val="000000"/>
              </w:rPr>
              <w:t>&amp; Immigrants/Refugees with Disabilities</w:t>
            </w:r>
            <w:r>
              <w:rPr>
                <w:color w:val="000000"/>
              </w:rPr>
              <w:br/>
            </w:r>
            <w:r w:rsidR="00193C31">
              <w:rPr>
                <w:color w:val="000000"/>
              </w:rPr>
              <w:t>Housing Need Assessment</w:t>
            </w:r>
          </w:p>
        </w:tc>
      </w:tr>
      <w:tr w:rsidR="003C179E" w14:paraId="76F7F5A0" w14:textId="77777777">
        <w:trPr>
          <w:cantSplit/>
        </w:trPr>
        <w:tc>
          <w:tcPr>
            <w:tcW w:w="0" w:type="auto"/>
            <w:vMerge/>
          </w:tcPr>
          <w:p w14:paraId="36CD7DA9" w14:textId="77777777" w:rsidR="003C179E" w:rsidRDefault="003C179E"/>
        </w:tc>
        <w:tc>
          <w:tcPr>
            <w:tcW w:w="0" w:type="auto"/>
          </w:tcPr>
          <w:p w14:paraId="045A7DD0" w14:textId="77777777" w:rsidR="003C179E" w:rsidRDefault="00FF75FF">
            <w:pPr>
              <w:keepNext/>
              <w:spacing w:before="100" w:after="0"/>
              <w:rPr>
                <w:b/>
              </w:rPr>
            </w:pPr>
            <w:r>
              <w:rPr>
                <w:b/>
              </w:rPr>
              <w:t>What section of the Plan was addressed by Consultation?</w:t>
            </w:r>
          </w:p>
        </w:tc>
        <w:tc>
          <w:tcPr>
            <w:tcW w:w="0" w:type="auto"/>
          </w:tcPr>
          <w:p w14:paraId="1E9937A2" w14:textId="77777777" w:rsidR="003C179E" w:rsidRDefault="00FF75FF">
            <w:pPr>
              <w:spacing w:before="100" w:after="0"/>
            </w:pPr>
            <w:r>
              <w:rPr>
                <w:color w:val="000000"/>
              </w:rPr>
              <w:t>Non-Homeless Special Needs</w:t>
            </w:r>
            <w:r>
              <w:rPr>
                <w:color w:val="000000"/>
              </w:rPr>
              <w:br/>
              <w:t>Anti-poverty Strategy</w:t>
            </w:r>
          </w:p>
        </w:tc>
      </w:tr>
      <w:tr w:rsidR="003C179E" w14:paraId="30089589" w14:textId="77777777">
        <w:trPr>
          <w:cantSplit/>
        </w:trPr>
        <w:tc>
          <w:tcPr>
            <w:tcW w:w="0" w:type="auto"/>
            <w:vMerge/>
          </w:tcPr>
          <w:p w14:paraId="2196E8AC" w14:textId="77777777" w:rsidR="003C179E" w:rsidRDefault="003C179E"/>
        </w:tc>
        <w:tc>
          <w:tcPr>
            <w:tcW w:w="0" w:type="auto"/>
          </w:tcPr>
          <w:p w14:paraId="3568D78A" w14:textId="77777777" w:rsidR="003C179E" w:rsidRDefault="00FF75FF">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1221A6CC" w14:textId="5B34B39D" w:rsidR="003C179E" w:rsidRDefault="00FF75FF">
            <w:pPr>
              <w:spacing w:before="100" w:after="0"/>
            </w:pPr>
            <w:r>
              <w:rPr>
                <w:color w:val="000000"/>
              </w:rPr>
              <w:t xml:space="preserve">Agency received email link to Action Plan &amp; public hearing. Agency also consulted informally through ongoing communication. </w:t>
            </w:r>
          </w:p>
        </w:tc>
      </w:tr>
      <w:tr w:rsidR="003C179E" w14:paraId="44CC05C1" w14:textId="77777777">
        <w:trPr>
          <w:cantSplit/>
        </w:trPr>
        <w:tc>
          <w:tcPr>
            <w:tcW w:w="0" w:type="auto"/>
            <w:vMerge w:val="restart"/>
          </w:tcPr>
          <w:p w14:paraId="545D6FCD" w14:textId="77777777" w:rsidR="003C179E" w:rsidRDefault="00FF75FF">
            <w:pPr>
              <w:keepNext/>
              <w:spacing w:before="100" w:after="0"/>
            </w:pPr>
            <w:r>
              <w:rPr>
                <w:color w:val="000000"/>
              </w:rPr>
              <w:lastRenderedPageBreak/>
              <w:t>3</w:t>
            </w:r>
          </w:p>
        </w:tc>
        <w:tc>
          <w:tcPr>
            <w:tcW w:w="0" w:type="auto"/>
          </w:tcPr>
          <w:p w14:paraId="1F96ECCF" w14:textId="77777777" w:rsidR="003C179E" w:rsidRDefault="00FF75FF">
            <w:pPr>
              <w:keepNext/>
              <w:spacing w:before="100" w:after="0"/>
              <w:rPr>
                <w:b/>
              </w:rPr>
            </w:pPr>
            <w:r>
              <w:rPr>
                <w:b/>
              </w:rPr>
              <w:t>Agency/Group/Organization</w:t>
            </w:r>
          </w:p>
        </w:tc>
        <w:tc>
          <w:tcPr>
            <w:tcW w:w="0" w:type="auto"/>
          </w:tcPr>
          <w:p w14:paraId="7C0772CC" w14:textId="77777777" w:rsidR="003C179E" w:rsidRDefault="00FF75FF">
            <w:pPr>
              <w:spacing w:before="100" w:after="0"/>
            </w:pPr>
            <w:r>
              <w:rPr>
                <w:color w:val="000000"/>
              </w:rPr>
              <w:t>East African Community Services - Kent</w:t>
            </w:r>
          </w:p>
        </w:tc>
      </w:tr>
      <w:tr w:rsidR="003C179E" w14:paraId="55D7CCB5" w14:textId="77777777">
        <w:trPr>
          <w:cantSplit/>
        </w:trPr>
        <w:tc>
          <w:tcPr>
            <w:tcW w:w="0" w:type="auto"/>
            <w:vMerge/>
          </w:tcPr>
          <w:p w14:paraId="62058A83" w14:textId="77777777" w:rsidR="003C179E" w:rsidRDefault="003C179E"/>
        </w:tc>
        <w:tc>
          <w:tcPr>
            <w:tcW w:w="0" w:type="auto"/>
          </w:tcPr>
          <w:p w14:paraId="099FB5C9" w14:textId="77777777" w:rsidR="003C179E" w:rsidRDefault="00FF75FF">
            <w:pPr>
              <w:keepNext/>
              <w:spacing w:before="100" w:after="0"/>
              <w:rPr>
                <w:b/>
              </w:rPr>
            </w:pPr>
            <w:r>
              <w:rPr>
                <w:b/>
              </w:rPr>
              <w:t>Agency/Group/Organization Type</w:t>
            </w:r>
          </w:p>
        </w:tc>
        <w:tc>
          <w:tcPr>
            <w:tcW w:w="0" w:type="auto"/>
          </w:tcPr>
          <w:p w14:paraId="4F0D8C9A" w14:textId="77777777" w:rsidR="003C179E" w:rsidRDefault="00FF75FF">
            <w:pPr>
              <w:spacing w:before="100" w:after="0"/>
            </w:pPr>
            <w:r>
              <w:rPr>
                <w:color w:val="000000"/>
              </w:rPr>
              <w:t>Housing</w:t>
            </w:r>
            <w:r>
              <w:rPr>
                <w:color w:val="000000"/>
              </w:rPr>
              <w:br/>
              <w:t>Services-Children</w:t>
            </w:r>
            <w:r>
              <w:rPr>
                <w:color w:val="000000"/>
              </w:rPr>
              <w:br/>
              <w:t>Services-Elderly Persons</w:t>
            </w:r>
            <w:r>
              <w:rPr>
                <w:color w:val="000000"/>
              </w:rPr>
              <w:br/>
              <w:t>Ethnic Community Based Organization-Food Insecurity</w:t>
            </w:r>
          </w:p>
        </w:tc>
      </w:tr>
      <w:tr w:rsidR="003C179E" w14:paraId="7FD0BA2F" w14:textId="77777777">
        <w:trPr>
          <w:cantSplit/>
        </w:trPr>
        <w:tc>
          <w:tcPr>
            <w:tcW w:w="0" w:type="auto"/>
            <w:vMerge/>
          </w:tcPr>
          <w:p w14:paraId="52D510A6" w14:textId="77777777" w:rsidR="003C179E" w:rsidRDefault="003C179E"/>
        </w:tc>
        <w:tc>
          <w:tcPr>
            <w:tcW w:w="0" w:type="auto"/>
          </w:tcPr>
          <w:p w14:paraId="52EC826D" w14:textId="77777777" w:rsidR="003C179E" w:rsidRDefault="00FF75FF">
            <w:pPr>
              <w:keepNext/>
              <w:spacing w:before="100" w:after="0"/>
              <w:rPr>
                <w:b/>
              </w:rPr>
            </w:pPr>
            <w:r>
              <w:rPr>
                <w:b/>
              </w:rPr>
              <w:t>What section of the Plan was addressed by Consultation?</w:t>
            </w:r>
          </w:p>
        </w:tc>
        <w:tc>
          <w:tcPr>
            <w:tcW w:w="0" w:type="auto"/>
          </w:tcPr>
          <w:p w14:paraId="56546C6F" w14:textId="77777777" w:rsidR="003C179E" w:rsidRDefault="00FF75FF">
            <w:pPr>
              <w:spacing w:before="100" w:after="0"/>
            </w:pPr>
            <w:r>
              <w:rPr>
                <w:color w:val="000000"/>
              </w:rPr>
              <w:t>Housing Need Assessment</w:t>
            </w:r>
            <w:r>
              <w:rPr>
                <w:color w:val="000000"/>
              </w:rPr>
              <w:br/>
              <w:t>Non-Homeless Special Needs</w:t>
            </w:r>
            <w:r>
              <w:rPr>
                <w:color w:val="000000"/>
              </w:rPr>
              <w:br/>
              <w:t>Anti-poverty Strategy</w:t>
            </w:r>
          </w:p>
        </w:tc>
      </w:tr>
      <w:tr w:rsidR="003C179E" w14:paraId="1F50AFD8" w14:textId="77777777">
        <w:trPr>
          <w:cantSplit/>
        </w:trPr>
        <w:tc>
          <w:tcPr>
            <w:tcW w:w="0" w:type="auto"/>
            <w:vMerge/>
          </w:tcPr>
          <w:p w14:paraId="05839171" w14:textId="77777777" w:rsidR="003C179E" w:rsidRDefault="003C179E"/>
        </w:tc>
        <w:tc>
          <w:tcPr>
            <w:tcW w:w="0" w:type="auto"/>
          </w:tcPr>
          <w:p w14:paraId="236F52FA" w14:textId="77777777" w:rsidR="003C179E" w:rsidRDefault="00FF75FF">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00CEF9C5" w14:textId="0FDB8373" w:rsidR="003C179E" w:rsidRDefault="00FF75FF">
            <w:pPr>
              <w:spacing w:before="100" w:after="0"/>
            </w:pPr>
            <w:r>
              <w:rPr>
                <w:color w:val="000000"/>
              </w:rPr>
              <w:t xml:space="preserve">Agency received email link to Action Plan &amp; public hearing. Agency also consulted informally through ongoing communication. </w:t>
            </w:r>
          </w:p>
        </w:tc>
      </w:tr>
      <w:tr w:rsidR="003C179E" w14:paraId="3469D18F" w14:textId="77777777">
        <w:trPr>
          <w:cantSplit/>
        </w:trPr>
        <w:tc>
          <w:tcPr>
            <w:tcW w:w="0" w:type="auto"/>
            <w:vMerge w:val="restart"/>
          </w:tcPr>
          <w:p w14:paraId="7576AA90" w14:textId="77777777" w:rsidR="003C179E" w:rsidRDefault="00FF75FF">
            <w:pPr>
              <w:keepNext/>
              <w:spacing w:before="100" w:after="0"/>
            </w:pPr>
            <w:r>
              <w:rPr>
                <w:color w:val="000000"/>
              </w:rPr>
              <w:t>4</w:t>
            </w:r>
          </w:p>
        </w:tc>
        <w:tc>
          <w:tcPr>
            <w:tcW w:w="0" w:type="auto"/>
          </w:tcPr>
          <w:p w14:paraId="647A4B63" w14:textId="77777777" w:rsidR="003C179E" w:rsidRDefault="00FF75FF">
            <w:pPr>
              <w:keepNext/>
              <w:spacing w:before="100" w:after="0"/>
              <w:rPr>
                <w:b/>
              </w:rPr>
            </w:pPr>
            <w:r>
              <w:rPr>
                <w:b/>
              </w:rPr>
              <w:t>Agency/Group/Organization</w:t>
            </w:r>
          </w:p>
        </w:tc>
        <w:tc>
          <w:tcPr>
            <w:tcW w:w="0" w:type="auto"/>
          </w:tcPr>
          <w:p w14:paraId="42AAFAF1" w14:textId="77777777" w:rsidR="003C179E" w:rsidRDefault="00FF75FF">
            <w:pPr>
              <w:spacing w:before="100" w:after="0"/>
            </w:pPr>
            <w:r>
              <w:rPr>
                <w:color w:val="000000"/>
              </w:rPr>
              <w:t>Open Doors for Multicultural Families</w:t>
            </w:r>
          </w:p>
        </w:tc>
      </w:tr>
      <w:tr w:rsidR="003C179E" w14:paraId="0BB4A890" w14:textId="77777777">
        <w:trPr>
          <w:cantSplit/>
        </w:trPr>
        <w:tc>
          <w:tcPr>
            <w:tcW w:w="0" w:type="auto"/>
            <w:vMerge/>
          </w:tcPr>
          <w:p w14:paraId="5A9924E7" w14:textId="77777777" w:rsidR="003C179E" w:rsidRDefault="003C179E"/>
        </w:tc>
        <w:tc>
          <w:tcPr>
            <w:tcW w:w="0" w:type="auto"/>
          </w:tcPr>
          <w:p w14:paraId="40299679" w14:textId="77777777" w:rsidR="003C179E" w:rsidRDefault="00FF75FF">
            <w:pPr>
              <w:keepNext/>
              <w:spacing w:before="100" w:after="0"/>
              <w:rPr>
                <w:b/>
              </w:rPr>
            </w:pPr>
            <w:r>
              <w:rPr>
                <w:b/>
              </w:rPr>
              <w:t>Agency/Group/Organization Type</w:t>
            </w:r>
          </w:p>
        </w:tc>
        <w:tc>
          <w:tcPr>
            <w:tcW w:w="0" w:type="auto"/>
          </w:tcPr>
          <w:p w14:paraId="167E70A8" w14:textId="77777777" w:rsidR="003C179E" w:rsidRDefault="00FF75FF">
            <w:pPr>
              <w:spacing w:before="100" w:after="0"/>
            </w:pPr>
            <w:r>
              <w:rPr>
                <w:color w:val="000000"/>
              </w:rPr>
              <w:t>Services-Persons with Disabilities</w:t>
            </w:r>
            <w:r>
              <w:rPr>
                <w:color w:val="000000"/>
              </w:rPr>
              <w:br/>
              <w:t>Regional organization</w:t>
            </w:r>
            <w:r>
              <w:rPr>
                <w:color w:val="000000"/>
              </w:rPr>
              <w:br/>
              <w:t>Ethnic Community Based Organization</w:t>
            </w:r>
          </w:p>
        </w:tc>
      </w:tr>
      <w:tr w:rsidR="003C179E" w14:paraId="25D0A45B" w14:textId="77777777">
        <w:trPr>
          <w:cantSplit/>
        </w:trPr>
        <w:tc>
          <w:tcPr>
            <w:tcW w:w="0" w:type="auto"/>
            <w:vMerge/>
          </w:tcPr>
          <w:p w14:paraId="2CB35363" w14:textId="77777777" w:rsidR="003C179E" w:rsidRDefault="003C179E"/>
        </w:tc>
        <w:tc>
          <w:tcPr>
            <w:tcW w:w="0" w:type="auto"/>
          </w:tcPr>
          <w:p w14:paraId="7692C3D8" w14:textId="77777777" w:rsidR="003C179E" w:rsidRDefault="00FF75FF">
            <w:pPr>
              <w:keepNext/>
              <w:spacing w:before="100" w:after="0"/>
              <w:rPr>
                <w:b/>
              </w:rPr>
            </w:pPr>
            <w:r>
              <w:rPr>
                <w:b/>
              </w:rPr>
              <w:t>What section of the Plan was addressed by Consultation?</w:t>
            </w:r>
          </w:p>
        </w:tc>
        <w:tc>
          <w:tcPr>
            <w:tcW w:w="0" w:type="auto"/>
          </w:tcPr>
          <w:p w14:paraId="77702F39" w14:textId="77777777" w:rsidR="003C179E" w:rsidRDefault="00FF75FF">
            <w:pPr>
              <w:spacing w:before="100" w:after="0"/>
            </w:pPr>
            <w:r>
              <w:rPr>
                <w:color w:val="000000"/>
              </w:rPr>
              <w:t>Non-Homeless Special Needs</w:t>
            </w:r>
            <w:r>
              <w:rPr>
                <w:color w:val="000000"/>
              </w:rPr>
              <w:br/>
              <w:t>Anti-poverty Strategy</w:t>
            </w:r>
          </w:p>
        </w:tc>
      </w:tr>
      <w:tr w:rsidR="003C179E" w14:paraId="3622A2EF" w14:textId="77777777">
        <w:trPr>
          <w:cantSplit/>
        </w:trPr>
        <w:tc>
          <w:tcPr>
            <w:tcW w:w="0" w:type="auto"/>
            <w:vMerge/>
          </w:tcPr>
          <w:p w14:paraId="503DFA45" w14:textId="77777777" w:rsidR="003C179E" w:rsidRDefault="003C179E"/>
        </w:tc>
        <w:tc>
          <w:tcPr>
            <w:tcW w:w="0" w:type="auto"/>
          </w:tcPr>
          <w:p w14:paraId="74B70048" w14:textId="77777777" w:rsidR="003C179E" w:rsidRDefault="00FF75FF">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B92B47B" w14:textId="734E9E74" w:rsidR="003C179E" w:rsidRDefault="00FF75FF">
            <w:pPr>
              <w:spacing w:before="100" w:after="0"/>
            </w:pPr>
            <w:r>
              <w:rPr>
                <w:color w:val="000000"/>
              </w:rPr>
              <w:t xml:space="preserve">Agency received email link to Action Plan &amp; public hearing. Agency also consulted informally through ongoing communication. </w:t>
            </w:r>
          </w:p>
        </w:tc>
      </w:tr>
      <w:tr w:rsidR="003C179E" w14:paraId="596162DD" w14:textId="77777777">
        <w:trPr>
          <w:cantSplit/>
        </w:trPr>
        <w:tc>
          <w:tcPr>
            <w:tcW w:w="0" w:type="auto"/>
            <w:vMerge w:val="restart"/>
          </w:tcPr>
          <w:p w14:paraId="69D172E7" w14:textId="77777777" w:rsidR="003C179E" w:rsidRDefault="00FF75FF">
            <w:pPr>
              <w:keepNext/>
              <w:spacing w:before="100" w:after="0"/>
            </w:pPr>
            <w:r>
              <w:rPr>
                <w:color w:val="000000"/>
              </w:rPr>
              <w:t>5</w:t>
            </w:r>
          </w:p>
        </w:tc>
        <w:tc>
          <w:tcPr>
            <w:tcW w:w="0" w:type="auto"/>
          </w:tcPr>
          <w:p w14:paraId="2331FE15" w14:textId="77777777" w:rsidR="003C179E" w:rsidRDefault="00FF75FF">
            <w:pPr>
              <w:keepNext/>
              <w:spacing w:before="100" w:after="0"/>
              <w:rPr>
                <w:b/>
              </w:rPr>
            </w:pPr>
            <w:r>
              <w:rPr>
                <w:b/>
              </w:rPr>
              <w:t>Agency/Group/Organization</w:t>
            </w:r>
          </w:p>
        </w:tc>
        <w:tc>
          <w:tcPr>
            <w:tcW w:w="0" w:type="auto"/>
          </w:tcPr>
          <w:p w14:paraId="4FED3043" w14:textId="1766377B" w:rsidR="003C179E" w:rsidRDefault="00F526F3">
            <w:pPr>
              <w:spacing w:before="100" w:after="0"/>
            </w:pPr>
            <w:r w:rsidRPr="00C04BBB">
              <w:rPr>
                <w:color w:val="000000"/>
              </w:rPr>
              <w:t>Highline Community College Small Business Development Center</w:t>
            </w:r>
          </w:p>
        </w:tc>
      </w:tr>
      <w:tr w:rsidR="003C179E" w14:paraId="418D6E94" w14:textId="77777777">
        <w:trPr>
          <w:cantSplit/>
        </w:trPr>
        <w:tc>
          <w:tcPr>
            <w:tcW w:w="0" w:type="auto"/>
            <w:vMerge/>
          </w:tcPr>
          <w:p w14:paraId="081AA10A" w14:textId="77777777" w:rsidR="003C179E" w:rsidRDefault="003C179E"/>
        </w:tc>
        <w:tc>
          <w:tcPr>
            <w:tcW w:w="0" w:type="auto"/>
          </w:tcPr>
          <w:p w14:paraId="00A0AD91" w14:textId="77777777" w:rsidR="003C179E" w:rsidRDefault="00FF75FF">
            <w:pPr>
              <w:keepNext/>
              <w:spacing w:before="100" w:after="0"/>
              <w:rPr>
                <w:b/>
              </w:rPr>
            </w:pPr>
            <w:r>
              <w:rPr>
                <w:b/>
              </w:rPr>
              <w:t>Agency/Group/Organization Type</w:t>
            </w:r>
          </w:p>
        </w:tc>
        <w:tc>
          <w:tcPr>
            <w:tcW w:w="0" w:type="auto"/>
          </w:tcPr>
          <w:p w14:paraId="2F2F383E" w14:textId="77777777" w:rsidR="003C179E" w:rsidRDefault="00FF75FF">
            <w:pPr>
              <w:spacing w:before="100" w:after="0"/>
            </w:pPr>
            <w:r>
              <w:rPr>
                <w:color w:val="000000"/>
              </w:rPr>
              <w:t>Services-Education</w:t>
            </w:r>
            <w:r>
              <w:rPr>
                <w:color w:val="000000"/>
              </w:rPr>
              <w:br/>
              <w:t>College</w:t>
            </w:r>
          </w:p>
        </w:tc>
      </w:tr>
      <w:tr w:rsidR="003C179E" w14:paraId="438457E8" w14:textId="77777777">
        <w:trPr>
          <w:cantSplit/>
        </w:trPr>
        <w:tc>
          <w:tcPr>
            <w:tcW w:w="0" w:type="auto"/>
            <w:vMerge/>
          </w:tcPr>
          <w:p w14:paraId="69D7F0C1" w14:textId="77777777" w:rsidR="003C179E" w:rsidRDefault="003C179E"/>
        </w:tc>
        <w:tc>
          <w:tcPr>
            <w:tcW w:w="0" w:type="auto"/>
          </w:tcPr>
          <w:p w14:paraId="1C3BFB20" w14:textId="77777777" w:rsidR="003C179E" w:rsidRDefault="00FF75FF">
            <w:pPr>
              <w:keepNext/>
              <w:spacing w:before="100" w:after="0"/>
              <w:rPr>
                <w:b/>
              </w:rPr>
            </w:pPr>
            <w:r>
              <w:rPr>
                <w:b/>
              </w:rPr>
              <w:t>What section of the Plan was addressed by Consultation?</w:t>
            </w:r>
          </w:p>
        </w:tc>
        <w:tc>
          <w:tcPr>
            <w:tcW w:w="0" w:type="auto"/>
          </w:tcPr>
          <w:p w14:paraId="441DBA64" w14:textId="77777777" w:rsidR="003C179E" w:rsidRDefault="00FF75FF">
            <w:pPr>
              <w:spacing w:before="100" w:after="0"/>
            </w:pPr>
            <w:r>
              <w:rPr>
                <w:color w:val="000000"/>
              </w:rPr>
              <w:t>Market Analysis</w:t>
            </w:r>
            <w:r>
              <w:rPr>
                <w:color w:val="000000"/>
              </w:rPr>
              <w:br/>
              <w:t>Economic Development</w:t>
            </w:r>
            <w:r>
              <w:rPr>
                <w:color w:val="000000"/>
              </w:rPr>
              <w:br/>
              <w:t>Anti-poverty Strategy</w:t>
            </w:r>
          </w:p>
        </w:tc>
      </w:tr>
      <w:tr w:rsidR="003C179E" w14:paraId="09E017BC" w14:textId="77777777">
        <w:trPr>
          <w:cantSplit/>
        </w:trPr>
        <w:tc>
          <w:tcPr>
            <w:tcW w:w="0" w:type="auto"/>
            <w:vMerge/>
          </w:tcPr>
          <w:p w14:paraId="472D475B" w14:textId="77777777" w:rsidR="003C179E" w:rsidRDefault="003C179E"/>
        </w:tc>
        <w:tc>
          <w:tcPr>
            <w:tcW w:w="0" w:type="auto"/>
          </w:tcPr>
          <w:p w14:paraId="2F17535D" w14:textId="77777777" w:rsidR="003C179E" w:rsidRDefault="00FF75FF">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CE5E071" w14:textId="2A21B384" w:rsidR="003C179E" w:rsidRDefault="00FF75FF">
            <w:pPr>
              <w:spacing w:before="100" w:after="0"/>
            </w:pPr>
            <w:r>
              <w:rPr>
                <w:color w:val="000000"/>
              </w:rPr>
              <w:t xml:space="preserve">Agency received email link to Action Plan &amp; public hearing. Agency also consulted informally through ongoing communication. </w:t>
            </w:r>
          </w:p>
        </w:tc>
      </w:tr>
      <w:tr w:rsidR="003C179E" w14:paraId="6168C556" w14:textId="77777777">
        <w:trPr>
          <w:cantSplit/>
        </w:trPr>
        <w:tc>
          <w:tcPr>
            <w:tcW w:w="0" w:type="auto"/>
            <w:vMerge w:val="restart"/>
          </w:tcPr>
          <w:p w14:paraId="74FB421D" w14:textId="77777777" w:rsidR="003C179E" w:rsidRDefault="00FF75FF">
            <w:pPr>
              <w:keepNext/>
              <w:spacing w:before="100" w:after="0"/>
            </w:pPr>
            <w:r>
              <w:rPr>
                <w:color w:val="000000"/>
              </w:rPr>
              <w:t>6</w:t>
            </w:r>
          </w:p>
        </w:tc>
        <w:tc>
          <w:tcPr>
            <w:tcW w:w="0" w:type="auto"/>
          </w:tcPr>
          <w:p w14:paraId="662442ED" w14:textId="77777777" w:rsidR="003C179E" w:rsidRDefault="00FF75FF">
            <w:pPr>
              <w:keepNext/>
              <w:spacing w:before="100" w:after="0"/>
              <w:rPr>
                <w:b/>
              </w:rPr>
            </w:pPr>
            <w:r>
              <w:rPr>
                <w:b/>
              </w:rPr>
              <w:t>Agency/Group/Organization</w:t>
            </w:r>
          </w:p>
        </w:tc>
        <w:tc>
          <w:tcPr>
            <w:tcW w:w="0" w:type="auto"/>
          </w:tcPr>
          <w:p w14:paraId="1828699F" w14:textId="3BD8D523" w:rsidR="003C179E" w:rsidRDefault="00F526F3">
            <w:pPr>
              <w:spacing w:before="100" w:after="0"/>
            </w:pPr>
            <w:r w:rsidRPr="00C04BBB">
              <w:rPr>
                <w:color w:val="000000"/>
              </w:rPr>
              <w:t>Kent Youth &amp; Family Services</w:t>
            </w:r>
          </w:p>
        </w:tc>
      </w:tr>
      <w:tr w:rsidR="003C179E" w14:paraId="4EAF4C1D" w14:textId="77777777">
        <w:trPr>
          <w:cantSplit/>
        </w:trPr>
        <w:tc>
          <w:tcPr>
            <w:tcW w:w="0" w:type="auto"/>
            <w:vMerge/>
          </w:tcPr>
          <w:p w14:paraId="0B676683" w14:textId="77777777" w:rsidR="003C179E" w:rsidRDefault="003C179E"/>
        </w:tc>
        <w:tc>
          <w:tcPr>
            <w:tcW w:w="0" w:type="auto"/>
          </w:tcPr>
          <w:p w14:paraId="18D46325" w14:textId="77777777" w:rsidR="003C179E" w:rsidRDefault="00FF75FF">
            <w:pPr>
              <w:keepNext/>
              <w:spacing w:before="100" w:after="0"/>
              <w:rPr>
                <w:b/>
              </w:rPr>
            </w:pPr>
            <w:r>
              <w:rPr>
                <w:b/>
              </w:rPr>
              <w:t>Agency/Group/Organization Type</w:t>
            </w:r>
          </w:p>
        </w:tc>
        <w:tc>
          <w:tcPr>
            <w:tcW w:w="0" w:type="auto"/>
          </w:tcPr>
          <w:p w14:paraId="26EC34B8" w14:textId="77777777" w:rsidR="003C179E" w:rsidRDefault="00FF75FF">
            <w:pPr>
              <w:spacing w:before="100" w:after="0"/>
            </w:pPr>
            <w:r>
              <w:rPr>
                <w:color w:val="000000"/>
              </w:rPr>
              <w:t>Services-Children</w:t>
            </w:r>
            <w:r>
              <w:rPr>
                <w:color w:val="000000"/>
              </w:rPr>
              <w:br/>
              <w:t>Services-Health</w:t>
            </w:r>
            <w:r>
              <w:rPr>
                <w:color w:val="000000"/>
              </w:rPr>
              <w:br/>
              <w:t>Mental Health</w:t>
            </w:r>
          </w:p>
        </w:tc>
      </w:tr>
      <w:tr w:rsidR="003C179E" w14:paraId="27F84510" w14:textId="77777777">
        <w:trPr>
          <w:cantSplit/>
        </w:trPr>
        <w:tc>
          <w:tcPr>
            <w:tcW w:w="0" w:type="auto"/>
            <w:vMerge/>
          </w:tcPr>
          <w:p w14:paraId="3607C323" w14:textId="77777777" w:rsidR="003C179E" w:rsidRDefault="003C179E"/>
        </w:tc>
        <w:tc>
          <w:tcPr>
            <w:tcW w:w="0" w:type="auto"/>
          </w:tcPr>
          <w:p w14:paraId="62D5DDF2" w14:textId="77777777" w:rsidR="003C179E" w:rsidRDefault="00FF75FF">
            <w:pPr>
              <w:keepNext/>
              <w:spacing w:before="100" w:after="0"/>
              <w:rPr>
                <w:b/>
              </w:rPr>
            </w:pPr>
            <w:r>
              <w:rPr>
                <w:b/>
              </w:rPr>
              <w:t>What section of the Plan was addressed by Consultation?</w:t>
            </w:r>
          </w:p>
        </w:tc>
        <w:tc>
          <w:tcPr>
            <w:tcW w:w="0" w:type="auto"/>
          </w:tcPr>
          <w:p w14:paraId="41B06AA6" w14:textId="77777777" w:rsidR="003C179E" w:rsidRDefault="00FF75FF">
            <w:pPr>
              <w:spacing w:before="100" w:after="0"/>
            </w:pPr>
            <w:r>
              <w:rPr>
                <w:color w:val="000000"/>
              </w:rPr>
              <w:t>Housing Need Assessment</w:t>
            </w:r>
            <w:r>
              <w:rPr>
                <w:color w:val="000000"/>
              </w:rPr>
              <w:br/>
              <w:t>Non-Homeless Special Needs</w:t>
            </w:r>
          </w:p>
        </w:tc>
      </w:tr>
      <w:tr w:rsidR="003C179E" w14:paraId="461468D1" w14:textId="77777777">
        <w:trPr>
          <w:cantSplit/>
        </w:trPr>
        <w:tc>
          <w:tcPr>
            <w:tcW w:w="0" w:type="auto"/>
            <w:vMerge/>
          </w:tcPr>
          <w:p w14:paraId="7A7E39B8" w14:textId="77777777" w:rsidR="003C179E" w:rsidRDefault="003C179E"/>
        </w:tc>
        <w:tc>
          <w:tcPr>
            <w:tcW w:w="0" w:type="auto"/>
          </w:tcPr>
          <w:p w14:paraId="57794FEA" w14:textId="77777777" w:rsidR="003C179E" w:rsidRDefault="00FF75FF">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63FB9873" w14:textId="69F08DAA" w:rsidR="003C179E" w:rsidRDefault="00FF75FF">
            <w:pPr>
              <w:spacing w:before="100" w:after="0"/>
            </w:pPr>
            <w:r>
              <w:rPr>
                <w:color w:val="000000"/>
              </w:rPr>
              <w:t xml:space="preserve">Agency received email link to Action Plan &amp; public hearing. Agency also consulted informally through ongoing communication. </w:t>
            </w:r>
          </w:p>
        </w:tc>
      </w:tr>
      <w:tr w:rsidR="003C179E" w14:paraId="3AF3A1A3" w14:textId="77777777">
        <w:trPr>
          <w:cantSplit/>
        </w:trPr>
        <w:tc>
          <w:tcPr>
            <w:tcW w:w="0" w:type="auto"/>
            <w:vMerge w:val="restart"/>
          </w:tcPr>
          <w:p w14:paraId="1805E921" w14:textId="77777777" w:rsidR="003C179E" w:rsidRDefault="00FF75FF">
            <w:pPr>
              <w:keepNext/>
              <w:spacing w:before="100" w:after="0"/>
            </w:pPr>
            <w:r>
              <w:rPr>
                <w:color w:val="000000"/>
              </w:rPr>
              <w:t>7</w:t>
            </w:r>
          </w:p>
        </w:tc>
        <w:tc>
          <w:tcPr>
            <w:tcW w:w="0" w:type="auto"/>
          </w:tcPr>
          <w:p w14:paraId="35CD4A3D" w14:textId="77777777" w:rsidR="003C179E" w:rsidRDefault="00FF75FF">
            <w:pPr>
              <w:keepNext/>
              <w:spacing w:before="100" w:after="0"/>
              <w:rPr>
                <w:b/>
              </w:rPr>
            </w:pPr>
            <w:r>
              <w:rPr>
                <w:b/>
              </w:rPr>
              <w:t>Agency/Group/Organization</w:t>
            </w:r>
          </w:p>
        </w:tc>
        <w:tc>
          <w:tcPr>
            <w:tcW w:w="0" w:type="auto"/>
          </w:tcPr>
          <w:p w14:paraId="1FA5E94B" w14:textId="77777777" w:rsidR="003C179E" w:rsidRDefault="00FF75FF">
            <w:pPr>
              <w:spacing w:before="100" w:after="0"/>
            </w:pPr>
            <w:r>
              <w:rPr>
                <w:color w:val="000000"/>
              </w:rPr>
              <w:t>West African Community Council</w:t>
            </w:r>
          </w:p>
        </w:tc>
      </w:tr>
      <w:tr w:rsidR="003C179E" w14:paraId="4BF4BD67" w14:textId="77777777">
        <w:trPr>
          <w:cantSplit/>
        </w:trPr>
        <w:tc>
          <w:tcPr>
            <w:tcW w:w="0" w:type="auto"/>
            <w:vMerge/>
          </w:tcPr>
          <w:p w14:paraId="2F8CB751" w14:textId="77777777" w:rsidR="003C179E" w:rsidRDefault="003C179E"/>
        </w:tc>
        <w:tc>
          <w:tcPr>
            <w:tcW w:w="0" w:type="auto"/>
          </w:tcPr>
          <w:p w14:paraId="446174BE" w14:textId="77777777" w:rsidR="003C179E" w:rsidRDefault="00FF75FF">
            <w:pPr>
              <w:keepNext/>
              <w:spacing w:before="100" w:after="0"/>
              <w:rPr>
                <w:b/>
              </w:rPr>
            </w:pPr>
            <w:r>
              <w:rPr>
                <w:b/>
              </w:rPr>
              <w:t>Agency/Group/Organization Type</w:t>
            </w:r>
          </w:p>
        </w:tc>
        <w:tc>
          <w:tcPr>
            <w:tcW w:w="0" w:type="auto"/>
          </w:tcPr>
          <w:p w14:paraId="69C88073" w14:textId="77777777" w:rsidR="003C179E" w:rsidRDefault="00FF75FF">
            <w:pPr>
              <w:spacing w:before="100" w:after="0"/>
            </w:pPr>
            <w:r>
              <w:rPr>
                <w:color w:val="000000"/>
              </w:rPr>
              <w:t>Legal Services</w:t>
            </w:r>
          </w:p>
        </w:tc>
      </w:tr>
      <w:tr w:rsidR="003C179E" w14:paraId="1D93BFB4" w14:textId="77777777">
        <w:trPr>
          <w:cantSplit/>
        </w:trPr>
        <w:tc>
          <w:tcPr>
            <w:tcW w:w="0" w:type="auto"/>
            <w:vMerge/>
          </w:tcPr>
          <w:p w14:paraId="0712FB67" w14:textId="77777777" w:rsidR="003C179E" w:rsidRDefault="003C179E"/>
        </w:tc>
        <w:tc>
          <w:tcPr>
            <w:tcW w:w="0" w:type="auto"/>
          </w:tcPr>
          <w:p w14:paraId="7E434FDE" w14:textId="77777777" w:rsidR="003C179E" w:rsidRDefault="00FF75FF">
            <w:pPr>
              <w:keepNext/>
              <w:spacing w:before="100" w:after="0"/>
              <w:rPr>
                <w:b/>
              </w:rPr>
            </w:pPr>
            <w:r>
              <w:rPr>
                <w:b/>
              </w:rPr>
              <w:t>What section of the Plan was addressed by Consultation?</w:t>
            </w:r>
          </w:p>
        </w:tc>
        <w:tc>
          <w:tcPr>
            <w:tcW w:w="0" w:type="auto"/>
          </w:tcPr>
          <w:p w14:paraId="775BF35A" w14:textId="77777777" w:rsidR="003C179E" w:rsidRDefault="00FF75FF">
            <w:pPr>
              <w:spacing w:before="100" w:after="0"/>
            </w:pPr>
            <w:r>
              <w:rPr>
                <w:color w:val="000000"/>
              </w:rPr>
              <w:t>Non-Homeless Special Needs</w:t>
            </w:r>
          </w:p>
        </w:tc>
      </w:tr>
      <w:tr w:rsidR="003C179E" w14:paraId="49A5FB03" w14:textId="77777777">
        <w:trPr>
          <w:cantSplit/>
        </w:trPr>
        <w:tc>
          <w:tcPr>
            <w:tcW w:w="0" w:type="auto"/>
            <w:vMerge/>
          </w:tcPr>
          <w:p w14:paraId="482E278B" w14:textId="77777777" w:rsidR="003C179E" w:rsidRDefault="003C179E"/>
        </w:tc>
        <w:tc>
          <w:tcPr>
            <w:tcW w:w="0" w:type="auto"/>
          </w:tcPr>
          <w:p w14:paraId="2DAFE074" w14:textId="77777777" w:rsidR="003C179E" w:rsidRDefault="00FF75FF">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4F429DA1" w14:textId="4C77B43C" w:rsidR="003C179E" w:rsidRDefault="00FF75FF">
            <w:pPr>
              <w:spacing w:before="100" w:after="0"/>
            </w:pPr>
            <w:r>
              <w:rPr>
                <w:color w:val="000000"/>
              </w:rPr>
              <w:t xml:space="preserve">Agency received email link to Action Plan &amp; public hearing. Agency also consulted informally through ongoing communication. </w:t>
            </w:r>
          </w:p>
        </w:tc>
      </w:tr>
      <w:tr w:rsidR="003C179E" w14:paraId="20FC3010" w14:textId="77777777">
        <w:trPr>
          <w:cantSplit/>
        </w:trPr>
        <w:tc>
          <w:tcPr>
            <w:tcW w:w="0" w:type="auto"/>
            <w:vMerge w:val="restart"/>
          </w:tcPr>
          <w:p w14:paraId="7F9B6D8A" w14:textId="77777777" w:rsidR="003C179E" w:rsidRDefault="00FF75FF">
            <w:pPr>
              <w:keepNext/>
              <w:spacing w:before="100" w:after="0"/>
            </w:pPr>
            <w:r>
              <w:rPr>
                <w:color w:val="000000"/>
              </w:rPr>
              <w:t>8</w:t>
            </w:r>
          </w:p>
        </w:tc>
        <w:tc>
          <w:tcPr>
            <w:tcW w:w="0" w:type="auto"/>
          </w:tcPr>
          <w:p w14:paraId="08C643F8" w14:textId="77777777" w:rsidR="003C179E" w:rsidRDefault="00FF75FF">
            <w:pPr>
              <w:keepNext/>
              <w:spacing w:before="100" w:after="0"/>
              <w:rPr>
                <w:b/>
              </w:rPr>
            </w:pPr>
            <w:r>
              <w:rPr>
                <w:b/>
              </w:rPr>
              <w:t>Agency/Group/Organization</w:t>
            </w:r>
          </w:p>
        </w:tc>
        <w:tc>
          <w:tcPr>
            <w:tcW w:w="0" w:type="auto"/>
          </w:tcPr>
          <w:p w14:paraId="392A25E2" w14:textId="77777777" w:rsidR="003C179E" w:rsidRDefault="00FF75FF">
            <w:pPr>
              <w:spacing w:before="100" w:after="0"/>
            </w:pPr>
            <w:r>
              <w:rPr>
                <w:color w:val="000000"/>
              </w:rPr>
              <w:t>Puget Sound Training Center</w:t>
            </w:r>
          </w:p>
        </w:tc>
      </w:tr>
      <w:tr w:rsidR="003C179E" w14:paraId="26FA9E82" w14:textId="77777777">
        <w:trPr>
          <w:cantSplit/>
        </w:trPr>
        <w:tc>
          <w:tcPr>
            <w:tcW w:w="0" w:type="auto"/>
            <w:vMerge/>
          </w:tcPr>
          <w:p w14:paraId="05CC8AF1" w14:textId="77777777" w:rsidR="003C179E" w:rsidRDefault="003C179E"/>
        </w:tc>
        <w:tc>
          <w:tcPr>
            <w:tcW w:w="0" w:type="auto"/>
          </w:tcPr>
          <w:p w14:paraId="12FAEAB6" w14:textId="77777777" w:rsidR="003C179E" w:rsidRDefault="00FF75FF">
            <w:pPr>
              <w:keepNext/>
              <w:spacing w:before="100" w:after="0"/>
              <w:rPr>
                <w:b/>
              </w:rPr>
            </w:pPr>
            <w:r>
              <w:rPr>
                <w:b/>
              </w:rPr>
              <w:t>Agency/Group/Organization Type</w:t>
            </w:r>
          </w:p>
        </w:tc>
        <w:tc>
          <w:tcPr>
            <w:tcW w:w="0" w:type="auto"/>
          </w:tcPr>
          <w:p w14:paraId="3F0B1392" w14:textId="77777777" w:rsidR="003C179E" w:rsidRDefault="00FF75FF">
            <w:pPr>
              <w:spacing w:before="100" w:after="0"/>
            </w:pPr>
            <w:r>
              <w:rPr>
                <w:color w:val="000000"/>
              </w:rPr>
              <w:t>Services-Employment</w:t>
            </w:r>
            <w:r>
              <w:rPr>
                <w:color w:val="000000"/>
              </w:rPr>
              <w:br/>
              <w:t>Services - Narrowing the Digital Divide</w:t>
            </w:r>
          </w:p>
        </w:tc>
      </w:tr>
      <w:tr w:rsidR="003C179E" w14:paraId="646E22C8" w14:textId="77777777">
        <w:trPr>
          <w:cantSplit/>
        </w:trPr>
        <w:tc>
          <w:tcPr>
            <w:tcW w:w="0" w:type="auto"/>
            <w:vMerge/>
          </w:tcPr>
          <w:p w14:paraId="779FAC3A" w14:textId="77777777" w:rsidR="003C179E" w:rsidRDefault="003C179E"/>
        </w:tc>
        <w:tc>
          <w:tcPr>
            <w:tcW w:w="0" w:type="auto"/>
          </w:tcPr>
          <w:p w14:paraId="439F2674" w14:textId="77777777" w:rsidR="003C179E" w:rsidRDefault="00FF75FF">
            <w:pPr>
              <w:keepNext/>
              <w:spacing w:before="100" w:after="0"/>
              <w:rPr>
                <w:b/>
              </w:rPr>
            </w:pPr>
            <w:r>
              <w:rPr>
                <w:b/>
              </w:rPr>
              <w:t>What section of the Plan was addressed by Consultation?</w:t>
            </w:r>
          </w:p>
        </w:tc>
        <w:tc>
          <w:tcPr>
            <w:tcW w:w="0" w:type="auto"/>
          </w:tcPr>
          <w:p w14:paraId="4B9313DF" w14:textId="77777777" w:rsidR="003C179E" w:rsidRDefault="00FF75FF">
            <w:pPr>
              <w:spacing w:before="100" w:after="0"/>
            </w:pPr>
            <w:r>
              <w:rPr>
                <w:color w:val="000000"/>
              </w:rPr>
              <w:t>Non-Homeless Special Needs</w:t>
            </w:r>
            <w:r>
              <w:rPr>
                <w:color w:val="000000"/>
              </w:rPr>
              <w:br/>
              <w:t>Market Analysis</w:t>
            </w:r>
            <w:r>
              <w:rPr>
                <w:color w:val="000000"/>
              </w:rPr>
              <w:br/>
              <w:t>Economic Development</w:t>
            </w:r>
            <w:r>
              <w:rPr>
                <w:color w:val="000000"/>
              </w:rPr>
              <w:br/>
              <w:t>Anti-poverty Strategy</w:t>
            </w:r>
          </w:p>
        </w:tc>
      </w:tr>
      <w:tr w:rsidR="003C179E" w14:paraId="28250607" w14:textId="77777777">
        <w:trPr>
          <w:cantSplit/>
        </w:trPr>
        <w:tc>
          <w:tcPr>
            <w:tcW w:w="0" w:type="auto"/>
            <w:vMerge/>
          </w:tcPr>
          <w:p w14:paraId="70394B83" w14:textId="77777777" w:rsidR="003C179E" w:rsidRDefault="003C179E"/>
        </w:tc>
        <w:tc>
          <w:tcPr>
            <w:tcW w:w="0" w:type="auto"/>
          </w:tcPr>
          <w:p w14:paraId="6112E044" w14:textId="77777777" w:rsidR="003C179E" w:rsidRDefault="00FF75FF">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C327E53" w14:textId="274A36D8" w:rsidR="003C179E" w:rsidRDefault="00FF75FF">
            <w:pPr>
              <w:spacing w:before="100" w:after="0"/>
            </w:pPr>
            <w:r>
              <w:rPr>
                <w:color w:val="000000"/>
              </w:rPr>
              <w:t xml:space="preserve">Agency received email link to Action Plan &amp; public hearing. Agency also consulted informally through ongoing communication. </w:t>
            </w:r>
          </w:p>
        </w:tc>
      </w:tr>
      <w:tr w:rsidR="003C179E" w14:paraId="2D35AAFD" w14:textId="77777777">
        <w:trPr>
          <w:cantSplit/>
        </w:trPr>
        <w:tc>
          <w:tcPr>
            <w:tcW w:w="0" w:type="auto"/>
            <w:vMerge w:val="restart"/>
          </w:tcPr>
          <w:p w14:paraId="2F650626" w14:textId="77777777" w:rsidR="003C179E" w:rsidRDefault="00FF75FF">
            <w:pPr>
              <w:keepNext/>
              <w:spacing w:before="100" w:after="0"/>
            </w:pPr>
            <w:r>
              <w:rPr>
                <w:color w:val="000000"/>
              </w:rPr>
              <w:t>9</w:t>
            </w:r>
          </w:p>
        </w:tc>
        <w:tc>
          <w:tcPr>
            <w:tcW w:w="0" w:type="auto"/>
          </w:tcPr>
          <w:p w14:paraId="51A99DD8" w14:textId="77777777" w:rsidR="003C179E" w:rsidRDefault="00FF75FF">
            <w:pPr>
              <w:keepNext/>
              <w:spacing w:before="100" w:after="0"/>
              <w:rPr>
                <w:b/>
              </w:rPr>
            </w:pPr>
            <w:r>
              <w:rPr>
                <w:b/>
              </w:rPr>
              <w:t>Agency/Group/Organization</w:t>
            </w:r>
          </w:p>
        </w:tc>
        <w:tc>
          <w:tcPr>
            <w:tcW w:w="0" w:type="auto"/>
          </w:tcPr>
          <w:p w14:paraId="73195097" w14:textId="77777777" w:rsidR="003C179E" w:rsidRDefault="00FF75FF">
            <w:pPr>
              <w:spacing w:before="100" w:after="0"/>
            </w:pPr>
            <w:r>
              <w:rPr>
                <w:color w:val="000000"/>
              </w:rPr>
              <w:t>King County Bar Association</w:t>
            </w:r>
          </w:p>
        </w:tc>
      </w:tr>
      <w:tr w:rsidR="003C179E" w14:paraId="22812047" w14:textId="77777777">
        <w:trPr>
          <w:cantSplit/>
        </w:trPr>
        <w:tc>
          <w:tcPr>
            <w:tcW w:w="0" w:type="auto"/>
            <w:vMerge/>
          </w:tcPr>
          <w:p w14:paraId="7EED88BE" w14:textId="77777777" w:rsidR="003C179E" w:rsidRDefault="003C179E"/>
        </w:tc>
        <w:tc>
          <w:tcPr>
            <w:tcW w:w="0" w:type="auto"/>
          </w:tcPr>
          <w:p w14:paraId="79A3E33F" w14:textId="77777777" w:rsidR="003C179E" w:rsidRDefault="00FF75FF">
            <w:pPr>
              <w:keepNext/>
              <w:spacing w:before="100" w:after="0"/>
              <w:rPr>
                <w:b/>
              </w:rPr>
            </w:pPr>
            <w:r>
              <w:rPr>
                <w:b/>
              </w:rPr>
              <w:t>Agency/Group/Organization Type</w:t>
            </w:r>
          </w:p>
        </w:tc>
        <w:tc>
          <w:tcPr>
            <w:tcW w:w="0" w:type="auto"/>
          </w:tcPr>
          <w:p w14:paraId="1F51DC67" w14:textId="77777777" w:rsidR="003C179E" w:rsidRDefault="00FF75FF">
            <w:pPr>
              <w:spacing w:before="100" w:after="0"/>
            </w:pPr>
            <w:r>
              <w:rPr>
                <w:color w:val="000000"/>
              </w:rPr>
              <w:t>Legal Services</w:t>
            </w:r>
          </w:p>
        </w:tc>
      </w:tr>
      <w:tr w:rsidR="003C179E" w14:paraId="0192C844" w14:textId="77777777">
        <w:trPr>
          <w:cantSplit/>
        </w:trPr>
        <w:tc>
          <w:tcPr>
            <w:tcW w:w="0" w:type="auto"/>
            <w:vMerge/>
          </w:tcPr>
          <w:p w14:paraId="4EC01ADC" w14:textId="77777777" w:rsidR="003C179E" w:rsidRDefault="003C179E"/>
        </w:tc>
        <w:tc>
          <w:tcPr>
            <w:tcW w:w="0" w:type="auto"/>
          </w:tcPr>
          <w:p w14:paraId="3AD3464F" w14:textId="77777777" w:rsidR="003C179E" w:rsidRDefault="00FF75FF">
            <w:pPr>
              <w:keepNext/>
              <w:spacing w:before="100" w:after="0"/>
              <w:rPr>
                <w:b/>
              </w:rPr>
            </w:pPr>
            <w:r>
              <w:rPr>
                <w:b/>
              </w:rPr>
              <w:t>What section of the Plan was addressed by Consultation?</w:t>
            </w:r>
          </w:p>
        </w:tc>
        <w:tc>
          <w:tcPr>
            <w:tcW w:w="0" w:type="auto"/>
          </w:tcPr>
          <w:p w14:paraId="563D1D1D" w14:textId="77777777" w:rsidR="003C179E" w:rsidRDefault="00FF75FF">
            <w:pPr>
              <w:spacing w:before="100" w:after="0"/>
            </w:pPr>
            <w:r>
              <w:rPr>
                <w:color w:val="000000"/>
              </w:rPr>
              <w:t>Non-Homeless Special Needs</w:t>
            </w:r>
            <w:r>
              <w:rPr>
                <w:color w:val="000000"/>
              </w:rPr>
              <w:br/>
              <w:t>Market Analysis</w:t>
            </w:r>
            <w:r>
              <w:rPr>
                <w:color w:val="000000"/>
              </w:rPr>
              <w:br/>
              <w:t>Anti-poverty Strategy</w:t>
            </w:r>
          </w:p>
        </w:tc>
      </w:tr>
      <w:tr w:rsidR="003C179E" w14:paraId="04512780" w14:textId="77777777">
        <w:trPr>
          <w:cantSplit/>
        </w:trPr>
        <w:tc>
          <w:tcPr>
            <w:tcW w:w="0" w:type="auto"/>
            <w:vMerge/>
          </w:tcPr>
          <w:p w14:paraId="77198D4D" w14:textId="77777777" w:rsidR="003C179E" w:rsidRDefault="003C179E"/>
        </w:tc>
        <w:tc>
          <w:tcPr>
            <w:tcW w:w="0" w:type="auto"/>
          </w:tcPr>
          <w:p w14:paraId="2A4EB072" w14:textId="77777777" w:rsidR="003C179E" w:rsidRDefault="00FF75FF">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7D3D2F7" w14:textId="6526B629" w:rsidR="003C179E" w:rsidRDefault="00FF75FF">
            <w:pPr>
              <w:spacing w:before="100" w:after="0"/>
            </w:pPr>
            <w:r>
              <w:rPr>
                <w:color w:val="000000"/>
              </w:rPr>
              <w:t xml:space="preserve">Agency received email link to Action Plan &amp; public hearing. Agency also consulted informally through ongoing communication. </w:t>
            </w:r>
          </w:p>
        </w:tc>
      </w:tr>
      <w:tr w:rsidR="003C179E" w14:paraId="32208386" w14:textId="77777777">
        <w:trPr>
          <w:cantSplit/>
        </w:trPr>
        <w:tc>
          <w:tcPr>
            <w:tcW w:w="0" w:type="auto"/>
            <w:vMerge w:val="restart"/>
          </w:tcPr>
          <w:p w14:paraId="3864FDD7" w14:textId="77777777" w:rsidR="003C179E" w:rsidRDefault="00FF75FF">
            <w:pPr>
              <w:keepNext/>
              <w:spacing w:before="100" w:after="0"/>
            </w:pPr>
            <w:r>
              <w:rPr>
                <w:color w:val="000000"/>
              </w:rPr>
              <w:t>10</w:t>
            </w:r>
          </w:p>
        </w:tc>
        <w:tc>
          <w:tcPr>
            <w:tcW w:w="0" w:type="auto"/>
          </w:tcPr>
          <w:p w14:paraId="156AFE9E" w14:textId="77777777" w:rsidR="003C179E" w:rsidRDefault="00FF75FF">
            <w:pPr>
              <w:keepNext/>
              <w:spacing w:before="100" w:after="0"/>
              <w:rPr>
                <w:b/>
              </w:rPr>
            </w:pPr>
            <w:r>
              <w:rPr>
                <w:b/>
              </w:rPr>
              <w:t>Agency/Group/Organization</w:t>
            </w:r>
          </w:p>
        </w:tc>
        <w:tc>
          <w:tcPr>
            <w:tcW w:w="0" w:type="auto"/>
          </w:tcPr>
          <w:p w14:paraId="44B6C140" w14:textId="4DA72A82" w:rsidR="003C179E" w:rsidRDefault="00193C31">
            <w:pPr>
              <w:spacing w:before="100" w:after="0"/>
            </w:pPr>
            <w:r>
              <w:rPr>
                <w:color w:val="000000"/>
              </w:rPr>
              <w:t xml:space="preserve">Sea </w:t>
            </w:r>
            <w:r w:rsidR="00FF75FF">
              <w:rPr>
                <w:color w:val="000000"/>
              </w:rPr>
              <w:t>Mar Community Health Centers</w:t>
            </w:r>
          </w:p>
        </w:tc>
      </w:tr>
      <w:tr w:rsidR="003C179E" w14:paraId="75DCF185" w14:textId="77777777">
        <w:trPr>
          <w:cantSplit/>
        </w:trPr>
        <w:tc>
          <w:tcPr>
            <w:tcW w:w="0" w:type="auto"/>
            <w:vMerge/>
          </w:tcPr>
          <w:p w14:paraId="24628C44" w14:textId="77777777" w:rsidR="003C179E" w:rsidRDefault="003C179E"/>
        </w:tc>
        <w:tc>
          <w:tcPr>
            <w:tcW w:w="0" w:type="auto"/>
          </w:tcPr>
          <w:p w14:paraId="73ABC559" w14:textId="77777777" w:rsidR="003C179E" w:rsidRDefault="00FF75FF">
            <w:pPr>
              <w:keepNext/>
              <w:spacing w:before="100" w:after="0"/>
              <w:rPr>
                <w:b/>
              </w:rPr>
            </w:pPr>
            <w:r>
              <w:rPr>
                <w:b/>
              </w:rPr>
              <w:t>Agency/Group/Organization Type</w:t>
            </w:r>
          </w:p>
        </w:tc>
        <w:tc>
          <w:tcPr>
            <w:tcW w:w="0" w:type="auto"/>
          </w:tcPr>
          <w:p w14:paraId="1FBECD76" w14:textId="77777777" w:rsidR="003C179E" w:rsidRDefault="00FF75FF">
            <w:pPr>
              <w:spacing w:before="100" w:after="0"/>
            </w:pPr>
            <w:r>
              <w:rPr>
                <w:color w:val="000000"/>
              </w:rPr>
              <w:t>Services-Health</w:t>
            </w:r>
            <w:r>
              <w:rPr>
                <w:color w:val="000000"/>
              </w:rPr>
              <w:br/>
              <w:t>Ethnic Community Based Organization</w:t>
            </w:r>
          </w:p>
        </w:tc>
      </w:tr>
      <w:tr w:rsidR="003C179E" w14:paraId="1369A28C" w14:textId="77777777">
        <w:trPr>
          <w:cantSplit/>
        </w:trPr>
        <w:tc>
          <w:tcPr>
            <w:tcW w:w="0" w:type="auto"/>
            <w:vMerge/>
          </w:tcPr>
          <w:p w14:paraId="382A6A5C" w14:textId="77777777" w:rsidR="003C179E" w:rsidRDefault="003C179E"/>
        </w:tc>
        <w:tc>
          <w:tcPr>
            <w:tcW w:w="0" w:type="auto"/>
          </w:tcPr>
          <w:p w14:paraId="4E3F2CC1" w14:textId="77777777" w:rsidR="003C179E" w:rsidRDefault="00FF75FF">
            <w:pPr>
              <w:keepNext/>
              <w:spacing w:before="100" w:after="0"/>
              <w:rPr>
                <w:b/>
              </w:rPr>
            </w:pPr>
            <w:r>
              <w:rPr>
                <w:b/>
              </w:rPr>
              <w:t>What section of the Plan was addressed by Consultation?</w:t>
            </w:r>
          </w:p>
        </w:tc>
        <w:tc>
          <w:tcPr>
            <w:tcW w:w="0" w:type="auto"/>
          </w:tcPr>
          <w:p w14:paraId="68A4C014" w14:textId="77777777" w:rsidR="003C179E" w:rsidRDefault="00FF75FF">
            <w:pPr>
              <w:spacing w:before="100" w:after="0"/>
            </w:pPr>
            <w:r>
              <w:rPr>
                <w:color w:val="000000"/>
              </w:rPr>
              <w:t>Non-Homeless Special Needs</w:t>
            </w:r>
          </w:p>
        </w:tc>
      </w:tr>
      <w:tr w:rsidR="003C179E" w14:paraId="722E2B3B" w14:textId="77777777">
        <w:trPr>
          <w:cantSplit/>
        </w:trPr>
        <w:tc>
          <w:tcPr>
            <w:tcW w:w="0" w:type="auto"/>
            <w:vMerge/>
          </w:tcPr>
          <w:p w14:paraId="568DA22F" w14:textId="77777777" w:rsidR="003C179E" w:rsidRDefault="003C179E"/>
        </w:tc>
        <w:tc>
          <w:tcPr>
            <w:tcW w:w="0" w:type="auto"/>
          </w:tcPr>
          <w:p w14:paraId="1293D04D" w14:textId="77777777" w:rsidR="003C179E" w:rsidRDefault="00FF75FF">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4BAACAAD" w14:textId="117CB0CF" w:rsidR="003C179E" w:rsidRDefault="00FF75FF">
            <w:pPr>
              <w:spacing w:before="100" w:after="0"/>
            </w:pPr>
            <w:r>
              <w:rPr>
                <w:color w:val="000000"/>
              </w:rPr>
              <w:t xml:space="preserve">Agency received email link to Action Plan &amp; public hearing. Agency also consulted informally through ongoing communication. </w:t>
            </w:r>
          </w:p>
        </w:tc>
      </w:tr>
    </w:tbl>
    <w:p w14:paraId="5AE358BF" w14:textId="056BC0BE" w:rsidR="000F73A2" w:rsidRDefault="000F73A2" w:rsidP="000F73A2">
      <w:pPr>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072"/>
        <w:gridCol w:w="7438"/>
      </w:tblGrid>
      <w:tr w:rsidR="000F73A2" w14:paraId="0DEF1351" w14:textId="77777777" w:rsidTr="00860B7D">
        <w:trPr>
          <w:cantSplit/>
        </w:trPr>
        <w:tc>
          <w:tcPr>
            <w:tcW w:w="0" w:type="auto"/>
            <w:vMerge w:val="restart"/>
          </w:tcPr>
          <w:p w14:paraId="221C7183" w14:textId="77777777" w:rsidR="000F73A2" w:rsidRDefault="000F73A2" w:rsidP="00860B7D">
            <w:pPr>
              <w:keepNext/>
              <w:spacing w:before="100" w:after="0"/>
            </w:pPr>
            <w:r>
              <w:rPr>
                <w:color w:val="000000"/>
              </w:rPr>
              <w:lastRenderedPageBreak/>
              <w:t>10</w:t>
            </w:r>
          </w:p>
        </w:tc>
        <w:tc>
          <w:tcPr>
            <w:tcW w:w="0" w:type="auto"/>
          </w:tcPr>
          <w:p w14:paraId="383B7D6A" w14:textId="77777777" w:rsidR="000F73A2" w:rsidRDefault="000F73A2" w:rsidP="00860B7D">
            <w:pPr>
              <w:keepNext/>
              <w:spacing w:before="100" w:after="0"/>
              <w:rPr>
                <w:b/>
              </w:rPr>
            </w:pPr>
            <w:r>
              <w:rPr>
                <w:b/>
              </w:rPr>
              <w:t>Agency/Group/Organization</w:t>
            </w:r>
          </w:p>
        </w:tc>
        <w:tc>
          <w:tcPr>
            <w:tcW w:w="0" w:type="auto"/>
          </w:tcPr>
          <w:p w14:paraId="5D4728A4" w14:textId="69EE2824" w:rsidR="000F73A2" w:rsidRPr="000F73A2" w:rsidRDefault="000F73A2" w:rsidP="00860B7D">
            <w:pPr>
              <w:spacing w:before="100" w:after="0"/>
            </w:pPr>
            <w:r w:rsidRPr="000F73A2">
              <w:rPr>
                <w:color w:val="808080"/>
                <w:bdr w:val="none" w:sz="0" w:space="0" w:color="auto" w:frame="1"/>
              </w:rPr>
              <w:t>Puget Sound Regional Fire Authority</w:t>
            </w:r>
          </w:p>
        </w:tc>
      </w:tr>
      <w:tr w:rsidR="000F73A2" w14:paraId="64B86448" w14:textId="77777777" w:rsidTr="00860B7D">
        <w:trPr>
          <w:cantSplit/>
        </w:trPr>
        <w:tc>
          <w:tcPr>
            <w:tcW w:w="0" w:type="auto"/>
            <w:vMerge/>
          </w:tcPr>
          <w:p w14:paraId="27C4C7F2" w14:textId="77777777" w:rsidR="000F73A2" w:rsidRDefault="000F73A2" w:rsidP="00860B7D"/>
        </w:tc>
        <w:tc>
          <w:tcPr>
            <w:tcW w:w="0" w:type="auto"/>
          </w:tcPr>
          <w:p w14:paraId="43374743" w14:textId="77777777" w:rsidR="000F73A2" w:rsidRDefault="000F73A2" w:rsidP="00860B7D">
            <w:pPr>
              <w:keepNext/>
              <w:spacing w:before="100" w:after="0"/>
              <w:rPr>
                <w:b/>
              </w:rPr>
            </w:pPr>
            <w:r>
              <w:rPr>
                <w:b/>
              </w:rPr>
              <w:t>Agency/Group/Organization Type</w:t>
            </w:r>
          </w:p>
        </w:tc>
        <w:tc>
          <w:tcPr>
            <w:tcW w:w="0" w:type="auto"/>
          </w:tcPr>
          <w:p w14:paraId="3AB59F98" w14:textId="0D5810F3" w:rsidR="000F73A2" w:rsidRDefault="000F73A2" w:rsidP="00860B7D">
            <w:pPr>
              <w:spacing w:before="100" w:after="0"/>
            </w:pPr>
            <w:r>
              <w:rPr>
                <w:color w:val="000000"/>
              </w:rPr>
              <w:t>Disaster Planning/Fire Authority</w:t>
            </w:r>
          </w:p>
        </w:tc>
      </w:tr>
      <w:tr w:rsidR="000F73A2" w14:paraId="10628E0E" w14:textId="77777777" w:rsidTr="00860B7D">
        <w:trPr>
          <w:cantSplit/>
        </w:trPr>
        <w:tc>
          <w:tcPr>
            <w:tcW w:w="0" w:type="auto"/>
            <w:vMerge/>
          </w:tcPr>
          <w:p w14:paraId="10EC04BC" w14:textId="77777777" w:rsidR="000F73A2" w:rsidRDefault="000F73A2" w:rsidP="00860B7D"/>
        </w:tc>
        <w:tc>
          <w:tcPr>
            <w:tcW w:w="0" w:type="auto"/>
          </w:tcPr>
          <w:p w14:paraId="497E6D53" w14:textId="77777777" w:rsidR="000F73A2" w:rsidRDefault="000F73A2" w:rsidP="00860B7D">
            <w:pPr>
              <w:keepNext/>
              <w:spacing w:before="100" w:after="0"/>
              <w:rPr>
                <w:b/>
              </w:rPr>
            </w:pPr>
            <w:r>
              <w:rPr>
                <w:b/>
              </w:rPr>
              <w:t>What section of the Plan was addressed by Consultation?</w:t>
            </w:r>
          </w:p>
        </w:tc>
        <w:tc>
          <w:tcPr>
            <w:tcW w:w="0" w:type="auto"/>
          </w:tcPr>
          <w:p w14:paraId="1234D881" w14:textId="1FA8C4B9" w:rsidR="000F73A2" w:rsidRDefault="000F73A2" w:rsidP="00860B7D">
            <w:pPr>
              <w:spacing w:before="100" w:after="0"/>
            </w:pPr>
            <w:r>
              <w:rPr>
                <w:color w:val="000000"/>
              </w:rPr>
              <w:t>Disaster Planning</w:t>
            </w:r>
          </w:p>
        </w:tc>
      </w:tr>
      <w:tr w:rsidR="000F73A2" w14:paraId="3DBC0B40" w14:textId="77777777" w:rsidTr="00860B7D">
        <w:trPr>
          <w:cantSplit/>
        </w:trPr>
        <w:tc>
          <w:tcPr>
            <w:tcW w:w="0" w:type="auto"/>
            <w:vMerge/>
          </w:tcPr>
          <w:p w14:paraId="2FF0639D" w14:textId="77777777" w:rsidR="000F73A2" w:rsidRDefault="000F73A2" w:rsidP="00860B7D"/>
        </w:tc>
        <w:tc>
          <w:tcPr>
            <w:tcW w:w="0" w:type="auto"/>
          </w:tcPr>
          <w:p w14:paraId="342A3E2D" w14:textId="77777777" w:rsidR="000F73A2" w:rsidRDefault="000F73A2" w:rsidP="00860B7D">
            <w:pPr>
              <w:keepNext/>
              <w:spacing w:before="100" w:after="0"/>
              <w:rPr>
                <w:b/>
              </w:rPr>
            </w:pPr>
            <w:r>
              <w:rPr>
                <w:b/>
              </w:rPr>
              <w:t>Briefly describe how the Agency/Group/Organization was consulted. What are the anticipated outcomes of the consultation or areas for improved coordination?</w:t>
            </w:r>
          </w:p>
        </w:tc>
        <w:tc>
          <w:tcPr>
            <w:tcW w:w="0" w:type="auto"/>
          </w:tcPr>
          <w:p w14:paraId="2EAE77B1" w14:textId="62FF9B0B" w:rsidR="005F455D" w:rsidRPr="005F455D" w:rsidRDefault="005F455D" w:rsidP="005F455D">
            <w:pPr>
              <w:rPr>
                <w:rFonts w:asciiTheme="minorHAnsi" w:hAnsiTheme="minorHAnsi" w:cstheme="minorHAnsi"/>
              </w:rPr>
            </w:pPr>
            <w:r w:rsidRPr="005F455D">
              <w:rPr>
                <w:rFonts w:asciiTheme="minorHAnsi" w:hAnsiTheme="minorHAnsi" w:cstheme="minorHAnsi"/>
              </w:rPr>
              <w:t xml:space="preserve">Consulted with </w:t>
            </w:r>
            <w:r w:rsidRPr="005F455D">
              <w:rPr>
                <w:rFonts w:asciiTheme="minorHAnsi" w:hAnsiTheme="minorHAnsi" w:cstheme="minorHAnsi"/>
                <w:b/>
                <w:bCs/>
                <w:color w:val="323130"/>
              </w:rPr>
              <w:t>Jenny Keizer</w:t>
            </w:r>
            <w:r w:rsidRPr="005F455D">
              <w:rPr>
                <w:rFonts w:asciiTheme="minorHAnsi" w:hAnsiTheme="minorHAnsi" w:cstheme="minorHAnsi"/>
                <w:color w:val="323130"/>
              </w:rPr>
              <w:t>, </w:t>
            </w:r>
            <w:r w:rsidRPr="005F455D">
              <w:rPr>
                <w:rFonts w:asciiTheme="minorHAnsi" w:hAnsiTheme="minorHAnsi" w:cstheme="minorHAnsi"/>
                <w:b/>
                <w:bCs/>
                <w:color w:val="808080"/>
                <w:bdr w:val="none" w:sz="0" w:space="0" w:color="auto" w:frame="1"/>
              </w:rPr>
              <w:t>Emergency Management</w:t>
            </w:r>
            <w:r w:rsidRPr="005F455D">
              <w:rPr>
                <w:rFonts w:asciiTheme="minorHAnsi" w:hAnsiTheme="minorHAnsi" w:cstheme="minorHAnsi"/>
                <w:color w:val="808080"/>
                <w:bdr w:val="none" w:sz="0" w:space="0" w:color="auto" w:frame="1"/>
              </w:rPr>
              <w:t xml:space="preserve"> Specialist, Puget Sound Regional Fire Authority: </w:t>
            </w:r>
            <w:r w:rsidRPr="005F455D">
              <w:rPr>
                <w:rFonts w:asciiTheme="minorHAnsi" w:hAnsiTheme="minorHAnsi" w:cstheme="minorHAnsi"/>
              </w:rPr>
              <w:t>The City of Kent maintains an Emergency Management program that includes management of the Comprehensive Emergency Management Plan (CEMP).  The CEMP is the City’s principal document for explaining how the City of Kent government will engage its collective resources to respond to a major incident or disaster.  This plan considers emergencies and disasters likely to occur in the City of Kent as identified in the Hazard Identification and Vulnerability Analysis (KHIVA) and is intended as the comprehensive framework for citywide mitigation, prevention, preparedness, response, and recovery activities within the City of Kent.</w:t>
            </w:r>
          </w:p>
          <w:p w14:paraId="53A00A68" w14:textId="331025D8" w:rsidR="000F73A2" w:rsidRDefault="000F73A2" w:rsidP="00860B7D">
            <w:pPr>
              <w:spacing w:before="100" w:after="0"/>
            </w:pPr>
          </w:p>
        </w:tc>
      </w:tr>
    </w:tbl>
    <w:p w14:paraId="11CDE024" w14:textId="77777777" w:rsidR="000F73A2" w:rsidRDefault="000F73A2" w:rsidP="000F73A2">
      <w:pPr>
        <w:jc w:val="both"/>
        <w:rPr>
          <w:rFonts w:ascii="Trebuchet MS" w:hAnsi="Trebuchet MS"/>
        </w:rPr>
      </w:pPr>
    </w:p>
    <w:p w14:paraId="00C67F59" w14:textId="77777777" w:rsidR="003C179E" w:rsidRDefault="00FF75FF">
      <w:pPr>
        <w:rPr>
          <w:b/>
          <w:sz w:val="24"/>
          <w:szCs w:val="24"/>
        </w:rPr>
      </w:pPr>
      <w:r>
        <w:rPr>
          <w:b/>
          <w:sz w:val="24"/>
          <w:szCs w:val="24"/>
        </w:rPr>
        <w:t>Identify any Agency Types not consulted and provide rationale for not consulting</w:t>
      </w:r>
    </w:p>
    <w:p w14:paraId="5A102E01" w14:textId="5168551C" w:rsidR="003C179E" w:rsidRDefault="005F455D">
      <w:pPr>
        <w:spacing w:beforeAutospacing="1" w:afterAutospacing="1"/>
        <w:rPr>
          <w:rFonts w:cs="Arial"/>
        </w:rPr>
      </w:pPr>
      <w:r>
        <w:rPr>
          <w:rFonts w:cs="Arial"/>
        </w:rPr>
        <w:t>All a</w:t>
      </w:r>
      <w:r w:rsidR="00C20851">
        <w:rPr>
          <w:rFonts w:cs="Arial"/>
        </w:rPr>
        <w:t xml:space="preserve">gency types </w:t>
      </w:r>
      <w:r>
        <w:rPr>
          <w:rFonts w:cs="Arial"/>
        </w:rPr>
        <w:t xml:space="preserve">connected to the needs of Kent residents </w:t>
      </w:r>
      <w:r w:rsidR="00C20851">
        <w:rPr>
          <w:rFonts w:cs="Arial"/>
        </w:rPr>
        <w:t xml:space="preserve">were </w:t>
      </w:r>
      <w:r>
        <w:rPr>
          <w:rFonts w:cs="Arial"/>
        </w:rPr>
        <w:t>consulted</w:t>
      </w:r>
      <w:r w:rsidR="00FF75FF">
        <w:rPr>
          <w:rFonts w:cs="Arial"/>
        </w:rPr>
        <w:t>.</w:t>
      </w:r>
    </w:p>
    <w:p w14:paraId="39C1D0CE" w14:textId="77777777" w:rsidR="003C179E" w:rsidRDefault="003C179E">
      <w:pPr>
        <w:rPr>
          <w:rFonts w:cs="Arial"/>
        </w:rPr>
      </w:pPr>
    </w:p>
    <w:p w14:paraId="53A9E9A9" w14:textId="77777777" w:rsidR="005F455D" w:rsidRDefault="005F455D">
      <w:pPr>
        <w:keepNext/>
        <w:rPr>
          <w:b/>
          <w:sz w:val="24"/>
          <w:szCs w:val="24"/>
        </w:rPr>
      </w:pPr>
    </w:p>
    <w:p w14:paraId="1A516202" w14:textId="77777777" w:rsidR="005F455D" w:rsidRDefault="005F455D">
      <w:pPr>
        <w:keepNext/>
        <w:rPr>
          <w:b/>
          <w:sz w:val="24"/>
          <w:szCs w:val="24"/>
        </w:rPr>
      </w:pPr>
    </w:p>
    <w:p w14:paraId="5B74381D" w14:textId="3875CD4A" w:rsidR="003C179E" w:rsidRDefault="00FF75FF">
      <w:pPr>
        <w:keepNext/>
        <w:rPr>
          <w:b/>
          <w:sz w:val="24"/>
          <w:szCs w:val="24"/>
        </w:rPr>
      </w:pPr>
      <w:r>
        <w:rPr>
          <w:b/>
          <w:sz w:val="24"/>
          <w:szCs w:val="24"/>
        </w:rPr>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1958"/>
        <w:gridCol w:w="8329"/>
      </w:tblGrid>
      <w:tr w:rsidR="003C179E" w14:paraId="7EC75262" w14:textId="77777777">
        <w:trPr>
          <w:cantSplit/>
          <w:tblHeader/>
        </w:trPr>
        <w:tc>
          <w:tcPr>
            <w:tcW w:w="3192" w:type="dxa"/>
          </w:tcPr>
          <w:p w14:paraId="1499A31A" w14:textId="77777777" w:rsidR="003C179E" w:rsidRDefault="00FF75FF">
            <w:pPr>
              <w:keepNext/>
              <w:widowControl w:val="0"/>
              <w:spacing w:after="0" w:line="240" w:lineRule="auto"/>
              <w:jc w:val="center"/>
              <w:rPr>
                <w:b/>
                <w:bCs/>
              </w:rPr>
            </w:pPr>
            <w:r>
              <w:rPr>
                <w:b/>
                <w:bCs/>
              </w:rPr>
              <w:t>Name of Plan</w:t>
            </w:r>
          </w:p>
        </w:tc>
        <w:tc>
          <w:tcPr>
            <w:tcW w:w="3192" w:type="dxa"/>
          </w:tcPr>
          <w:p w14:paraId="6512EBDE" w14:textId="77777777" w:rsidR="003C179E" w:rsidRDefault="00FF75FF">
            <w:pPr>
              <w:spacing w:after="0" w:line="240" w:lineRule="auto"/>
              <w:jc w:val="center"/>
              <w:rPr>
                <w:b/>
                <w:bCs/>
              </w:rPr>
            </w:pPr>
            <w:r>
              <w:rPr>
                <w:b/>
                <w:bCs/>
              </w:rPr>
              <w:t>Lead Organization</w:t>
            </w:r>
          </w:p>
        </w:tc>
        <w:tc>
          <w:tcPr>
            <w:tcW w:w="3192" w:type="dxa"/>
          </w:tcPr>
          <w:p w14:paraId="21EF922B" w14:textId="77777777" w:rsidR="003C179E" w:rsidRDefault="00FF75FF">
            <w:pPr>
              <w:keepNext/>
              <w:widowControl w:val="0"/>
              <w:spacing w:after="0" w:line="240" w:lineRule="auto"/>
              <w:jc w:val="center"/>
              <w:rPr>
                <w:b/>
                <w:bCs/>
              </w:rPr>
            </w:pPr>
            <w:r>
              <w:rPr>
                <w:b/>
                <w:bCs/>
              </w:rPr>
              <w:t>How do the goals of your Strategic Plan overlap with the goals of each plan?</w:t>
            </w:r>
          </w:p>
        </w:tc>
      </w:tr>
      <w:tr w:rsidR="003C179E" w14:paraId="2CB779CC" w14:textId="77777777">
        <w:trPr>
          <w:cantSplit/>
        </w:trPr>
        <w:tc>
          <w:tcPr>
            <w:tcW w:w="0" w:type="auto"/>
            <w:vAlign w:val="center"/>
          </w:tcPr>
          <w:p w14:paraId="3FB086D7" w14:textId="77777777" w:rsidR="003C179E" w:rsidRDefault="00FF75FF">
            <w:pPr>
              <w:spacing w:beforeAutospacing="1" w:afterAutospacing="1"/>
            </w:pPr>
            <w:r>
              <w:rPr>
                <w:color w:val="000000"/>
              </w:rPr>
              <w:t>Continuum of Care</w:t>
            </w:r>
          </w:p>
        </w:tc>
        <w:tc>
          <w:tcPr>
            <w:tcW w:w="0" w:type="auto"/>
            <w:vAlign w:val="center"/>
          </w:tcPr>
          <w:p w14:paraId="7231CF14" w14:textId="77777777" w:rsidR="003C179E" w:rsidRDefault="00FF75FF">
            <w:pPr>
              <w:spacing w:beforeAutospacing="1" w:afterAutospacing="1"/>
            </w:pPr>
            <w:r>
              <w:rPr>
                <w:color w:val="000000"/>
              </w:rPr>
              <w:t>King County</w:t>
            </w:r>
          </w:p>
        </w:tc>
        <w:tc>
          <w:tcPr>
            <w:tcW w:w="0" w:type="auto"/>
            <w:vAlign w:val="center"/>
          </w:tcPr>
          <w:p w14:paraId="7BE21E75" w14:textId="77777777" w:rsidR="003C179E" w:rsidRDefault="00FF75FF">
            <w:pPr>
              <w:spacing w:beforeAutospacing="1" w:afterAutospacing="1"/>
            </w:pPr>
            <w:r>
              <w:rPr>
                <w:color w:val="000000"/>
              </w:rPr>
              <w:t>Emphasis on basic needs, affordable housing, homeless prevention.</w:t>
            </w:r>
          </w:p>
        </w:tc>
      </w:tr>
      <w:tr w:rsidR="003C179E" w14:paraId="71095647" w14:textId="77777777">
        <w:trPr>
          <w:cantSplit/>
        </w:trPr>
        <w:tc>
          <w:tcPr>
            <w:tcW w:w="0" w:type="auto"/>
            <w:vAlign w:val="center"/>
          </w:tcPr>
          <w:p w14:paraId="15C8545D" w14:textId="77777777" w:rsidR="003C179E" w:rsidRDefault="00FF75FF">
            <w:pPr>
              <w:spacing w:beforeAutospacing="1" w:afterAutospacing="1"/>
            </w:pPr>
            <w:r>
              <w:rPr>
                <w:color w:val="000000"/>
              </w:rPr>
              <w:t>2020-2024 King County Consortium Consolidated Plan</w:t>
            </w:r>
          </w:p>
        </w:tc>
        <w:tc>
          <w:tcPr>
            <w:tcW w:w="0" w:type="auto"/>
            <w:vAlign w:val="center"/>
          </w:tcPr>
          <w:p w14:paraId="415931AD" w14:textId="77777777" w:rsidR="003C179E" w:rsidRDefault="00FF75FF">
            <w:pPr>
              <w:spacing w:beforeAutospacing="1" w:afterAutospacing="1"/>
            </w:pPr>
            <w:r>
              <w:rPr>
                <w:color w:val="000000"/>
              </w:rPr>
              <w:t>King County</w:t>
            </w:r>
          </w:p>
        </w:tc>
        <w:tc>
          <w:tcPr>
            <w:tcW w:w="0" w:type="auto"/>
            <w:vAlign w:val="center"/>
          </w:tcPr>
          <w:p w14:paraId="15D3950A" w14:textId="77777777" w:rsidR="003C179E" w:rsidRDefault="00FF75FF">
            <w:pPr>
              <w:spacing w:beforeAutospacing="1" w:afterAutospacing="1"/>
            </w:pPr>
            <w:r>
              <w:rPr>
                <w:color w:val="000000"/>
              </w:rPr>
              <w:t>Both plans prioritize Affordable Housing and Homelessness Prevention.</w:t>
            </w:r>
          </w:p>
        </w:tc>
      </w:tr>
      <w:tr w:rsidR="003C179E" w14:paraId="09C80D27" w14:textId="77777777">
        <w:trPr>
          <w:cantSplit/>
        </w:trPr>
        <w:tc>
          <w:tcPr>
            <w:tcW w:w="0" w:type="auto"/>
            <w:vAlign w:val="center"/>
          </w:tcPr>
          <w:p w14:paraId="0E3FE419" w14:textId="45E36293" w:rsidR="003C179E" w:rsidRDefault="00FF75FF">
            <w:pPr>
              <w:spacing w:beforeAutospacing="1" w:afterAutospacing="1"/>
            </w:pPr>
            <w:r>
              <w:rPr>
                <w:color w:val="000000"/>
              </w:rPr>
              <w:t>2020-2024 City of Kent Human Services Strategic Pl</w:t>
            </w:r>
            <w:r w:rsidR="00C20851">
              <w:rPr>
                <w:color w:val="000000"/>
              </w:rPr>
              <w:t>an</w:t>
            </w:r>
          </w:p>
        </w:tc>
        <w:tc>
          <w:tcPr>
            <w:tcW w:w="0" w:type="auto"/>
            <w:vAlign w:val="center"/>
          </w:tcPr>
          <w:p w14:paraId="441E41C3" w14:textId="77777777" w:rsidR="003C179E" w:rsidRDefault="00FF75FF">
            <w:pPr>
              <w:spacing w:beforeAutospacing="1" w:afterAutospacing="1"/>
            </w:pPr>
            <w:r>
              <w:rPr>
                <w:color w:val="000000"/>
              </w:rPr>
              <w:t>City of Kent</w:t>
            </w:r>
          </w:p>
        </w:tc>
        <w:tc>
          <w:tcPr>
            <w:tcW w:w="0" w:type="auto"/>
            <w:vAlign w:val="center"/>
          </w:tcPr>
          <w:p w14:paraId="57CDB5E6" w14:textId="77777777" w:rsidR="003C179E" w:rsidRDefault="00FF75FF">
            <w:pPr>
              <w:spacing w:beforeAutospacing="1" w:afterAutospacing="1"/>
            </w:pPr>
            <w:r>
              <w:rPr>
                <w:color w:val="000000"/>
              </w:rPr>
              <w:t>CDBG goals and objectives overlap with human services goals and objectives, and the City conducted community engagement for the Human Services Strategic Plan and Five-Year Consolidated Plan simultaneously.</w:t>
            </w:r>
          </w:p>
        </w:tc>
      </w:tr>
      <w:tr w:rsidR="003C179E" w14:paraId="43371253" w14:textId="77777777">
        <w:trPr>
          <w:cantSplit/>
        </w:trPr>
        <w:tc>
          <w:tcPr>
            <w:tcW w:w="0" w:type="auto"/>
            <w:vAlign w:val="center"/>
          </w:tcPr>
          <w:p w14:paraId="5AAD476A" w14:textId="2F34DBE2" w:rsidR="003C179E" w:rsidRDefault="00FF75FF">
            <w:pPr>
              <w:spacing w:beforeAutospacing="1" w:afterAutospacing="1"/>
            </w:pPr>
            <w:r>
              <w:rPr>
                <w:color w:val="000000"/>
              </w:rPr>
              <w:t>2019 King County Analysis of Impediments to Fair H</w:t>
            </w:r>
            <w:r w:rsidR="00C20851">
              <w:rPr>
                <w:color w:val="000000"/>
              </w:rPr>
              <w:t>ousing</w:t>
            </w:r>
          </w:p>
        </w:tc>
        <w:tc>
          <w:tcPr>
            <w:tcW w:w="0" w:type="auto"/>
            <w:vAlign w:val="center"/>
          </w:tcPr>
          <w:p w14:paraId="44999AD4" w14:textId="77777777" w:rsidR="003C179E" w:rsidRDefault="00FF75FF">
            <w:pPr>
              <w:spacing w:beforeAutospacing="1" w:afterAutospacing="1"/>
            </w:pPr>
            <w:r>
              <w:rPr>
                <w:color w:val="000000"/>
              </w:rPr>
              <w:t>King County</w:t>
            </w:r>
          </w:p>
        </w:tc>
        <w:tc>
          <w:tcPr>
            <w:tcW w:w="0" w:type="auto"/>
            <w:vAlign w:val="center"/>
          </w:tcPr>
          <w:p w14:paraId="53D59161" w14:textId="77777777" w:rsidR="003C179E" w:rsidRDefault="00FF75FF">
            <w:pPr>
              <w:spacing w:beforeAutospacing="1" w:afterAutospacing="1"/>
            </w:pPr>
            <w:r>
              <w:rPr>
                <w:color w:val="000000"/>
              </w:rPr>
              <w:t>Kent worked with the county to develop a plan for fair housing testing in Kent. The Regional AI includes goals that indicate need for more affordable housing and greater access to housing for communities experiencing a disproportionate need.</w:t>
            </w:r>
          </w:p>
        </w:tc>
      </w:tr>
      <w:tr w:rsidR="005E0B61" w14:paraId="3057CF48" w14:textId="77777777">
        <w:trPr>
          <w:cantSplit/>
        </w:trPr>
        <w:tc>
          <w:tcPr>
            <w:tcW w:w="0" w:type="auto"/>
            <w:vAlign w:val="center"/>
          </w:tcPr>
          <w:p w14:paraId="5A1F6669" w14:textId="206A0C43" w:rsidR="005E0B61" w:rsidRDefault="005E0B61">
            <w:pPr>
              <w:spacing w:beforeAutospacing="1" w:afterAutospacing="1"/>
              <w:rPr>
                <w:color w:val="000000"/>
              </w:rPr>
            </w:pPr>
            <w:r>
              <w:rPr>
                <w:color w:val="000000"/>
              </w:rPr>
              <w:t>2020 Strategic Climate Action Plan</w:t>
            </w:r>
            <w:r w:rsidR="00ED74AC">
              <w:rPr>
                <w:color w:val="000000"/>
              </w:rPr>
              <w:t xml:space="preserve"> </w:t>
            </w:r>
          </w:p>
        </w:tc>
        <w:tc>
          <w:tcPr>
            <w:tcW w:w="0" w:type="auto"/>
            <w:vAlign w:val="center"/>
          </w:tcPr>
          <w:p w14:paraId="01A89ED1" w14:textId="544BC7F6" w:rsidR="005E0B61" w:rsidRDefault="005E0B61">
            <w:pPr>
              <w:spacing w:beforeAutospacing="1" w:afterAutospacing="1"/>
              <w:rPr>
                <w:color w:val="000000"/>
              </w:rPr>
            </w:pPr>
            <w:r>
              <w:rPr>
                <w:color w:val="000000"/>
              </w:rPr>
              <w:t>King County</w:t>
            </w:r>
          </w:p>
        </w:tc>
        <w:tc>
          <w:tcPr>
            <w:tcW w:w="0" w:type="auto"/>
            <w:vAlign w:val="center"/>
          </w:tcPr>
          <w:p w14:paraId="3CE17525" w14:textId="31AA2583" w:rsidR="005E0B61" w:rsidRDefault="00ED74AC">
            <w:pPr>
              <w:spacing w:beforeAutospacing="1" w:afterAutospacing="1"/>
              <w:rPr>
                <w:color w:val="000000"/>
              </w:rPr>
            </w:pPr>
            <w:r>
              <w:rPr>
                <w:color w:val="000000"/>
              </w:rPr>
              <w:t>This five-year p</w:t>
            </w:r>
            <w:r w:rsidR="00193C31">
              <w:rPr>
                <w:color w:val="000000"/>
              </w:rPr>
              <w:t xml:space="preserve">lan prioritizes frontline communities, which include underserved populations and BIPOC. The City is also focused on these populations and </w:t>
            </w:r>
            <w:r>
              <w:rPr>
                <w:color w:val="000000"/>
              </w:rPr>
              <w:t>is reviewing the plan to determine how its five-year CP can more closely align with climate action.</w:t>
            </w:r>
            <w:r w:rsidR="00193C31">
              <w:rPr>
                <w:color w:val="000000"/>
              </w:rPr>
              <w:t xml:space="preserve"> </w:t>
            </w:r>
          </w:p>
        </w:tc>
      </w:tr>
    </w:tbl>
    <w:p w14:paraId="121B594D" w14:textId="4E70F1A4" w:rsidR="003C179E" w:rsidRDefault="00FF75FF" w:rsidP="005E0B61">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Other local / regional / federal planning efforts</w:t>
      </w:r>
    </w:p>
    <w:p w14:paraId="2B5E7A4C" w14:textId="77777777" w:rsidR="00754F84" w:rsidRDefault="00754F84">
      <w:pPr>
        <w:rPr>
          <w:b/>
          <w:sz w:val="24"/>
          <w:szCs w:val="24"/>
        </w:rPr>
      </w:pPr>
    </w:p>
    <w:p w14:paraId="5BC1C869" w14:textId="77777777" w:rsidR="00754F84" w:rsidRDefault="00754F84">
      <w:pPr>
        <w:rPr>
          <w:b/>
          <w:sz w:val="24"/>
          <w:szCs w:val="24"/>
        </w:rPr>
      </w:pPr>
    </w:p>
    <w:p w14:paraId="078C1232" w14:textId="77777777" w:rsidR="00754F84" w:rsidRDefault="00754F84">
      <w:pPr>
        <w:rPr>
          <w:b/>
          <w:sz w:val="24"/>
          <w:szCs w:val="24"/>
        </w:rPr>
      </w:pPr>
    </w:p>
    <w:p w14:paraId="35027461" w14:textId="77777777" w:rsidR="00754F84" w:rsidRDefault="00754F84">
      <w:pPr>
        <w:rPr>
          <w:b/>
          <w:sz w:val="24"/>
          <w:szCs w:val="24"/>
        </w:rPr>
      </w:pPr>
    </w:p>
    <w:p w14:paraId="7FD2B599" w14:textId="77777777" w:rsidR="00754F84" w:rsidRDefault="00754F84">
      <w:pPr>
        <w:rPr>
          <w:b/>
          <w:sz w:val="24"/>
          <w:szCs w:val="24"/>
        </w:rPr>
      </w:pPr>
    </w:p>
    <w:p w14:paraId="41E1D914" w14:textId="77777777" w:rsidR="00754F84" w:rsidRDefault="00754F84">
      <w:pPr>
        <w:rPr>
          <w:b/>
          <w:sz w:val="24"/>
          <w:szCs w:val="24"/>
        </w:rPr>
      </w:pPr>
    </w:p>
    <w:p w14:paraId="3E3D9213" w14:textId="518DA438" w:rsidR="003C179E" w:rsidRDefault="00FF75FF">
      <w:pPr>
        <w:rPr>
          <w:b/>
          <w:sz w:val="24"/>
          <w:szCs w:val="24"/>
        </w:rPr>
      </w:pPr>
      <w:r>
        <w:rPr>
          <w:b/>
          <w:sz w:val="24"/>
          <w:szCs w:val="24"/>
        </w:rPr>
        <w:lastRenderedPageBreak/>
        <w:t>Narrative</w:t>
      </w:r>
    </w:p>
    <w:p w14:paraId="5B19B818" w14:textId="1D558F0E" w:rsidR="003C179E" w:rsidRDefault="00FF75FF" w:rsidP="00D43ACF">
      <w:pPr>
        <w:spacing w:before="100" w:beforeAutospacing="1" w:after="100" w:afterAutospacing="1"/>
        <w:rPr>
          <w:rFonts w:cs="Arial"/>
        </w:rPr>
      </w:pPr>
      <w:r>
        <w:rPr>
          <w:rFonts w:cs="Arial"/>
        </w:rPr>
        <w:t>In The City consulted numerous organizations</w:t>
      </w:r>
      <w:r w:rsidR="00C20851">
        <w:rPr>
          <w:rFonts w:cs="Arial"/>
        </w:rPr>
        <w:t xml:space="preserve"> th</w:t>
      </w:r>
      <w:r w:rsidR="005E0B61">
        <w:rPr>
          <w:rFonts w:cs="Arial"/>
        </w:rPr>
        <w:t>at support the City in its efforts to achieve its primary objectives with CDBG funding:</w:t>
      </w:r>
    </w:p>
    <w:p w14:paraId="06BB7B48" w14:textId="77777777" w:rsidR="005E0B61" w:rsidRDefault="005E0B61" w:rsidP="005E0B61">
      <w:pPr>
        <w:numPr>
          <w:ilvl w:val="0"/>
          <w:numId w:val="3"/>
        </w:numPr>
        <w:spacing w:beforeAutospacing="1" w:afterAutospacing="1"/>
        <w:rPr>
          <w:rFonts w:cs="Arial"/>
        </w:rPr>
      </w:pPr>
      <w:r>
        <w:rPr>
          <w:rFonts w:cs="Arial"/>
        </w:rPr>
        <w:t>Accessibility to decent housing</w:t>
      </w:r>
    </w:p>
    <w:p w14:paraId="61751D58" w14:textId="77777777" w:rsidR="005E0B61" w:rsidRDefault="005E0B61" w:rsidP="005E0B61">
      <w:pPr>
        <w:numPr>
          <w:ilvl w:val="0"/>
          <w:numId w:val="3"/>
        </w:numPr>
        <w:spacing w:beforeAutospacing="1" w:afterAutospacing="1"/>
        <w:rPr>
          <w:rFonts w:cs="Arial"/>
        </w:rPr>
      </w:pPr>
      <w:r>
        <w:rPr>
          <w:rFonts w:cs="Arial"/>
        </w:rPr>
        <w:t>Accessibility to a suitable living environment</w:t>
      </w:r>
    </w:p>
    <w:p w14:paraId="64F3AEE7" w14:textId="5551A549" w:rsidR="005E0B61" w:rsidRDefault="005E0B61" w:rsidP="005E0B61">
      <w:pPr>
        <w:numPr>
          <w:ilvl w:val="0"/>
          <w:numId w:val="3"/>
        </w:numPr>
        <w:spacing w:beforeAutospacing="1" w:afterAutospacing="1"/>
        <w:rPr>
          <w:rFonts w:cs="Arial"/>
        </w:rPr>
      </w:pPr>
      <w:r>
        <w:rPr>
          <w:rFonts w:cs="Arial"/>
        </w:rPr>
        <w:t>Accessibility to economic opportunities</w:t>
      </w:r>
    </w:p>
    <w:p w14:paraId="11C11673" w14:textId="660313F2" w:rsidR="00D43ACF" w:rsidRPr="00D43ACF" w:rsidRDefault="007C4EE1" w:rsidP="00D43ACF">
      <w:pPr>
        <w:pStyle w:val="ListParagraph"/>
        <w:ind w:left="0"/>
        <w:rPr>
          <w:rFonts w:cs="Arial"/>
        </w:rPr>
      </w:pPr>
      <w:r w:rsidRPr="00D43ACF">
        <w:rPr>
          <w:rFonts w:cs="Arial"/>
          <w:b/>
          <w:bCs/>
        </w:rPr>
        <w:t>Digital Literacy</w:t>
      </w:r>
      <w:r w:rsidR="00D43ACF" w:rsidRPr="00D43ACF">
        <w:rPr>
          <w:rFonts w:cs="Arial"/>
          <w:b/>
          <w:bCs/>
        </w:rPr>
        <w:t xml:space="preserve"> Consultation:</w:t>
      </w:r>
      <w:r w:rsidR="00D43ACF">
        <w:rPr>
          <w:rFonts w:cs="Arial"/>
        </w:rPr>
        <w:t xml:space="preserve"> </w:t>
      </w:r>
      <w:r w:rsidR="00D43ACF" w:rsidRPr="0094425D">
        <w:rPr>
          <w:rFonts w:cstheme="minorHAnsi"/>
          <w:color w:val="333333"/>
        </w:rPr>
        <w:t>American Library Association</w:t>
      </w:r>
      <w:r w:rsidR="00D43ACF">
        <w:rPr>
          <w:rFonts w:cstheme="minorHAnsi"/>
          <w:color w:val="333333"/>
        </w:rPr>
        <w:t xml:space="preserve"> (</w:t>
      </w:r>
      <w:r w:rsidR="00D43ACF" w:rsidRPr="006E0F38">
        <w:rPr>
          <w:rFonts w:cstheme="minorHAnsi"/>
          <w:color w:val="000000"/>
          <w:shd w:val="clear" w:color="auto" w:fill="FCFCFC"/>
        </w:rPr>
        <w:t>ALA</w:t>
      </w:r>
      <w:r w:rsidR="00D43ACF">
        <w:rPr>
          <w:rFonts w:cstheme="minorHAnsi"/>
          <w:color w:val="000000"/>
          <w:shd w:val="clear" w:color="auto" w:fill="FCFCFC"/>
        </w:rPr>
        <w:t>)</w:t>
      </w:r>
      <w:r w:rsidR="00D43ACF" w:rsidRPr="006E0F38">
        <w:rPr>
          <w:rFonts w:cstheme="minorHAnsi"/>
          <w:color w:val="000000"/>
          <w:shd w:val="clear" w:color="auto" w:fill="FCFCFC"/>
        </w:rPr>
        <w:t xml:space="preserve"> defines digital literacy as “the ability to use information and communication technologies to find, evaluate, create, and communicate information, requiring both cognitive and technical skills.” Digital literacy is important to succeed in school, career, and life.</w:t>
      </w:r>
      <w:r w:rsidR="00D43ACF">
        <w:rPr>
          <w:rFonts w:cstheme="minorHAnsi"/>
          <w:color w:val="000000"/>
          <w:shd w:val="clear" w:color="auto" w:fill="FCFCFC"/>
        </w:rPr>
        <w:t xml:space="preserve"> </w:t>
      </w:r>
    </w:p>
    <w:p w14:paraId="464DCC59" w14:textId="77777777" w:rsidR="00D43ACF" w:rsidRDefault="00D43ACF" w:rsidP="00D43ACF">
      <w:pPr>
        <w:pStyle w:val="ListParagraph"/>
        <w:ind w:left="0"/>
        <w:rPr>
          <w:rFonts w:cs="Arial"/>
        </w:rPr>
      </w:pPr>
    </w:p>
    <w:p w14:paraId="5AB1DE11" w14:textId="7599AA97" w:rsidR="00754F84" w:rsidRPr="00754F84" w:rsidRDefault="00754F84" w:rsidP="00D43ACF">
      <w:pPr>
        <w:pStyle w:val="ListParagraph"/>
        <w:ind w:left="0"/>
        <w:rPr>
          <w:rFonts w:cs="Arial"/>
        </w:rPr>
        <w:sectPr w:rsidR="00754F84" w:rsidRPr="00754F84">
          <w:pgSz w:w="15840" w:h="12240" w:orient="landscape" w:code="1"/>
          <w:pgMar w:top="1440" w:right="1440" w:bottom="1440" w:left="1440" w:header="720" w:footer="720" w:gutter="0"/>
          <w:cols w:space="720"/>
          <w:docGrid w:linePitch="360"/>
        </w:sectPr>
      </w:pPr>
      <w:r w:rsidRPr="00754F84">
        <w:rPr>
          <w:rFonts w:cs="Arial"/>
        </w:rPr>
        <w:t xml:space="preserve">The City  consulted with non-profit organizations </w:t>
      </w:r>
      <w:r>
        <w:rPr>
          <w:rFonts w:cs="Arial"/>
        </w:rPr>
        <w:t xml:space="preserve"> and public institutions </w:t>
      </w:r>
      <w:r w:rsidRPr="00754F84">
        <w:rPr>
          <w:rFonts w:cs="Arial"/>
        </w:rPr>
        <w:t>(Institute for Community  Leadership</w:t>
      </w:r>
      <w:r>
        <w:rPr>
          <w:rFonts w:cs="Arial"/>
        </w:rPr>
        <w:t xml:space="preserve">, </w:t>
      </w:r>
      <w:r w:rsidRPr="00754F84">
        <w:rPr>
          <w:rFonts w:cs="Arial"/>
        </w:rPr>
        <w:t>Puget Sound Training Center</w:t>
      </w:r>
      <w:r>
        <w:rPr>
          <w:rFonts w:cs="Arial"/>
        </w:rPr>
        <w:t>, and Kent School District</w:t>
      </w:r>
      <w:r w:rsidRPr="00754F84">
        <w:rPr>
          <w:rFonts w:cs="Arial"/>
        </w:rPr>
        <w:t xml:space="preserve">) </w:t>
      </w:r>
      <w:r>
        <w:rPr>
          <w:rFonts w:cs="Arial"/>
        </w:rPr>
        <w:t xml:space="preserve">on the </w:t>
      </w:r>
      <w:r w:rsidRPr="00754F84">
        <w:rPr>
          <w:rFonts w:cs="Arial"/>
        </w:rPr>
        <w:t>digital literacy</w:t>
      </w:r>
      <w:r>
        <w:rPr>
          <w:rFonts w:cs="Arial"/>
        </w:rPr>
        <w:t xml:space="preserve"> landscape and needs. </w:t>
      </w:r>
      <w:r w:rsidR="007C4EE1">
        <w:rPr>
          <w:rFonts w:cs="Arial"/>
        </w:rPr>
        <w:t>Some of the o</w:t>
      </w:r>
      <w:r>
        <w:rPr>
          <w:rFonts w:cs="Arial"/>
        </w:rPr>
        <w:t>rganizations submitted applications requesting investments in digital literacy</w:t>
      </w:r>
      <w:r w:rsidR="007C4EE1">
        <w:rPr>
          <w:rFonts w:cs="Arial"/>
        </w:rPr>
        <w:t xml:space="preserve">. </w:t>
      </w:r>
      <w:r w:rsidRPr="00754F84">
        <w:rPr>
          <w:rFonts w:cs="Arial"/>
        </w:rPr>
        <w:t xml:space="preserve"> </w:t>
      </w:r>
      <w:r w:rsidR="00D43ACF">
        <w:rPr>
          <w:rFonts w:cs="Arial"/>
        </w:rPr>
        <w:t>Organizations told heartbreaking stories of students who  were formerly on the honor roll under-performing or failing on digital literacy platforms.  Adults  had difficulty filling out application forms over the internet, researching on the web</w:t>
      </w:r>
      <w:r w:rsidR="00E9536D">
        <w:rPr>
          <w:rFonts w:cs="Arial"/>
        </w:rPr>
        <w:t>,</w:t>
      </w:r>
      <w:r w:rsidR="00D43ACF">
        <w:rPr>
          <w:rFonts w:cs="Arial"/>
        </w:rPr>
        <w:t xml:space="preserve"> and lacked basic computer skills. Although the City prioritized digital literacy funding, it did not receive a</w:t>
      </w:r>
      <w:r w:rsidR="00E9536D">
        <w:rPr>
          <w:rFonts w:cs="Arial"/>
        </w:rPr>
        <w:t xml:space="preserve">n </w:t>
      </w:r>
      <w:r w:rsidR="00D43ACF">
        <w:rPr>
          <w:rFonts w:cs="Arial"/>
        </w:rPr>
        <w:t>application that the volunteer application reviewers voted to fund.</w:t>
      </w:r>
    </w:p>
    <w:p w14:paraId="30165ED5" w14:textId="77777777" w:rsidR="003C179E" w:rsidRDefault="00FF75FF">
      <w:pPr>
        <w:pStyle w:val="Heading2"/>
        <w:keepNext w:val="0"/>
        <w:pageBreakBefore/>
        <w:widowControl w:val="0"/>
        <w:rPr>
          <w:rFonts w:ascii="Calibri" w:hAnsi="Calibri"/>
          <w:i w:val="0"/>
        </w:rPr>
      </w:pPr>
      <w:r>
        <w:rPr>
          <w:rFonts w:ascii="Calibri" w:hAnsi="Calibri"/>
          <w:i w:val="0"/>
        </w:rPr>
        <w:lastRenderedPageBreak/>
        <w:t>AP-12 Participation - 91.401, 91.105, 91.200(c)</w:t>
      </w:r>
    </w:p>
    <w:p w14:paraId="6540EEBD" w14:textId="77777777" w:rsidR="003C179E" w:rsidRDefault="00FF75FF">
      <w:pPr>
        <w:spacing w:after="0" w:line="240" w:lineRule="auto"/>
        <w:rPr>
          <w:b/>
          <w:sz w:val="24"/>
          <w:szCs w:val="24"/>
        </w:rPr>
      </w:pPr>
      <w:r>
        <w:rPr>
          <w:b/>
          <w:sz w:val="24"/>
          <w:szCs w:val="24"/>
        </w:rPr>
        <w:t>1.</w:t>
      </w:r>
      <w:r>
        <w:rPr>
          <w:b/>
          <w:sz w:val="24"/>
          <w:szCs w:val="24"/>
        </w:rPr>
        <w:tab/>
        <w:t>Summary of citizen participation process/Efforts made to broaden citizen participation</w:t>
      </w:r>
    </w:p>
    <w:p w14:paraId="192B04B5" w14:textId="3AC0FCD9" w:rsidR="003C179E" w:rsidRDefault="00FF75FF">
      <w:pPr>
        <w:spacing w:after="0" w:line="240" w:lineRule="auto"/>
        <w:rPr>
          <w:b/>
          <w:sz w:val="24"/>
          <w:szCs w:val="24"/>
        </w:rPr>
      </w:pPr>
      <w:r>
        <w:rPr>
          <w:b/>
          <w:sz w:val="24"/>
          <w:szCs w:val="24"/>
        </w:rPr>
        <w:t>Summarize citizen participation process and how it impacted goal-setting</w:t>
      </w:r>
    </w:p>
    <w:p w14:paraId="22604D3A" w14:textId="0C7CA4C6" w:rsidR="003C179E" w:rsidRDefault="00FF75FF">
      <w:pPr>
        <w:spacing w:beforeAutospacing="1" w:afterAutospacing="1"/>
        <w:rPr>
          <w:rFonts w:cs="Arial"/>
        </w:rPr>
      </w:pPr>
      <w:r>
        <w:rPr>
          <w:rFonts w:cs="Arial"/>
        </w:rPr>
        <w:t xml:space="preserve">While HUD uses the term </w:t>
      </w:r>
      <w:r>
        <w:rPr>
          <w:rFonts w:cs="Arial"/>
          <w:i/>
        </w:rPr>
        <w:t>Citizen Participation</w:t>
      </w:r>
      <w:r>
        <w:rPr>
          <w:rFonts w:cs="Arial"/>
        </w:rPr>
        <w:t xml:space="preserve">, the City calls its participation process </w:t>
      </w:r>
      <w:r>
        <w:rPr>
          <w:rFonts w:cs="Arial"/>
          <w:i/>
        </w:rPr>
        <w:t xml:space="preserve">Community Participation; </w:t>
      </w:r>
      <w:r>
        <w:rPr>
          <w:rFonts w:cs="Arial"/>
        </w:rPr>
        <w:t xml:space="preserve">this title is more inclusive of all Kent residents. Community participation and engagement are critical to the successful </w:t>
      </w:r>
      <w:r w:rsidR="00B933E5">
        <w:rPr>
          <w:rFonts w:cs="Arial"/>
        </w:rPr>
        <w:t>implementation</w:t>
      </w:r>
      <w:r>
        <w:rPr>
          <w:rFonts w:cs="Arial"/>
        </w:rPr>
        <w:t xml:space="preserve"> of the City's Consolidated Plan</w:t>
      </w:r>
      <w:r w:rsidR="00B933E5">
        <w:rPr>
          <w:rFonts w:cs="Arial"/>
        </w:rPr>
        <w:t xml:space="preserve"> and each Action Plan</w:t>
      </w:r>
      <w:r>
        <w:rPr>
          <w:rFonts w:cs="Arial"/>
        </w:rPr>
        <w:t>. The goals of community participation are to:</w:t>
      </w:r>
    </w:p>
    <w:p w14:paraId="637F69C2" w14:textId="77777777" w:rsidR="003C179E" w:rsidRDefault="00FF75FF">
      <w:pPr>
        <w:numPr>
          <w:ilvl w:val="0"/>
          <w:numId w:val="3"/>
        </w:numPr>
        <w:spacing w:beforeAutospacing="1" w:afterAutospacing="1"/>
        <w:rPr>
          <w:rFonts w:cs="Arial"/>
        </w:rPr>
      </w:pPr>
      <w:r>
        <w:rPr>
          <w:rFonts w:cs="Arial"/>
        </w:rPr>
        <w:t>Inform the community of the rules that the City follows to ensure adequate opportunity for resident and stakeholder involvement</w:t>
      </w:r>
    </w:p>
    <w:p w14:paraId="2A092074" w14:textId="77777777" w:rsidR="003C179E" w:rsidRDefault="00FF75FF">
      <w:pPr>
        <w:numPr>
          <w:ilvl w:val="0"/>
          <w:numId w:val="3"/>
        </w:numPr>
        <w:spacing w:beforeAutospacing="1" w:afterAutospacing="1"/>
        <w:rPr>
          <w:rFonts w:cs="Arial"/>
        </w:rPr>
      </w:pPr>
      <w:r>
        <w:rPr>
          <w:rFonts w:cs="Arial"/>
        </w:rPr>
        <w:t>Hear the community's recommendations on how the City should invest CDBG dollars</w:t>
      </w:r>
    </w:p>
    <w:p w14:paraId="3B2EC7F9" w14:textId="3FF0F8B4" w:rsidR="003C179E" w:rsidRDefault="00FF75FF">
      <w:pPr>
        <w:numPr>
          <w:ilvl w:val="0"/>
          <w:numId w:val="3"/>
        </w:numPr>
        <w:spacing w:beforeAutospacing="1" w:afterAutospacing="1"/>
        <w:rPr>
          <w:rFonts w:cs="Arial"/>
        </w:rPr>
      </w:pPr>
      <w:r>
        <w:rPr>
          <w:rFonts w:cs="Arial"/>
        </w:rPr>
        <w:t xml:space="preserve">Consult with individuals who may not initiate contact with the City because of language/cultural </w:t>
      </w:r>
      <w:r w:rsidR="00B933E5">
        <w:rPr>
          <w:rFonts w:cs="Arial"/>
        </w:rPr>
        <w:t>barriers</w:t>
      </w:r>
      <w:r>
        <w:rPr>
          <w:rFonts w:cs="Arial"/>
        </w:rPr>
        <w:t xml:space="preserve"> or who do not come from experiences where government sought their opinions; and</w:t>
      </w:r>
    </w:p>
    <w:p w14:paraId="0CBA8064" w14:textId="0157ED74" w:rsidR="003C179E" w:rsidRDefault="00FF75FF">
      <w:pPr>
        <w:numPr>
          <w:ilvl w:val="0"/>
          <w:numId w:val="3"/>
        </w:numPr>
        <w:spacing w:beforeAutospacing="1" w:afterAutospacing="1"/>
        <w:rPr>
          <w:rFonts w:cs="Arial"/>
        </w:rPr>
      </w:pPr>
      <w:r>
        <w:rPr>
          <w:rFonts w:cs="Arial"/>
        </w:rPr>
        <w:t>Convene public hearings and meetings, initiate surveys, host community and individual conversations, etc., to increase opportunities for nonprofits and Kent residents to come together and discuss how they can leverage opportunities, share ideas, coordinate services and pool funding to achieve the greatest impact</w:t>
      </w:r>
      <w:r w:rsidR="00D463E5">
        <w:rPr>
          <w:rFonts w:cs="Arial"/>
        </w:rPr>
        <w:t>.</w:t>
      </w:r>
    </w:p>
    <w:p w14:paraId="69DC2324" w14:textId="59794FE7" w:rsidR="003C179E" w:rsidRDefault="00FF75FF">
      <w:pPr>
        <w:spacing w:beforeAutospacing="1" w:afterAutospacing="1"/>
        <w:rPr>
          <w:rFonts w:cs="Arial"/>
        </w:rPr>
      </w:pPr>
      <w:r>
        <w:rPr>
          <w:rFonts w:cs="Arial"/>
        </w:rPr>
        <w:t>The City solicited comments and input from low/moderate income persons and households, non-governmental organizations, nonprofits, and other interested parties regarding the development of the  202</w:t>
      </w:r>
      <w:r w:rsidR="00D463E5">
        <w:rPr>
          <w:rFonts w:cs="Arial"/>
        </w:rPr>
        <w:t>2</w:t>
      </w:r>
      <w:r>
        <w:rPr>
          <w:rFonts w:cs="Arial"/>
        </w:rPr>
        <w:t xml:space="preserve"> AAP. The City also used a racial equity lens to help determine its funding allocations.</w:t>
      </w:r>
      <w:r w:rsidR="00855CDF">
        <w:rPr>
          <w:rFonts w:cs="Arial"/>
        </w:rPr>
        <w:t xml:space="preserve"> To this effort, the City commissioned a report conducted by </w:t>
      </w:r>
      <w:r w:rsidR="00855CDF">
        <w:rPr>
          <w:rFonts w:cs="Arial"/>
          <w:i/>
          <w:iCs/>
        </w:rPr>
        <w:t>Equitable Future</w:t>
      </w:r>
      <w:r w:rsidR="00855CDF">
        <w:rPr>
          <w:rFonts w:cs="Arial"/>
        </w:rPr>
        <w:t xml:space="preserve"> to investigate how equitably Kent makes grants and funding available to community organizations.</w:t>
      </w:r>
      <w:r>
        <w:rPr>
          <w:rFonts w:cs="Arial"/>
        </w:rPr>
        <w:t xml:space="preserve"> It met with and/or reached out to Ethnic Community-Based Organizations (CBOs), Kent Cultural Diversity Initiative Group, special needs organizations, etc. Organizational needs, demographic data, public and written comments, and informal surveys shaped the City's goals</w:t>
      </w:r>
      <w:r w:rsidR="00855CDF">
        <w:rPr>
          <w:rFonts w:cs="Arial"/>
        </w:rPr>
        <w:t xml:space="preserve"> outlined in this Action Plan</w:t>
      </w:r>
      <w:r>
        <w:rPr>
          <w:rFonts w:cs="Arial"/>
        </w:rPr>
        <w:t>.</w:t>
      </w:r>
    </w:p>
    <w:p w14:paraId="3D3CF95D" w14:textId="3FC1B98F" w:rsidR="003C179E" w:rsidRDefault="00FF75FF">
      <w:pPr>
        <w:spacing w:beforeAutospacing="1" w:afterAutospacing="1"/>
        <w:rPr>
          <w:rFonts w:cs="Arial"/>
        </w:rPr>
      </w:pPr>
      <w:r>
        <w:rPr>
          <w:rFonts w:cs="Arial"/>
        </w:rPr>
        <w:t xml:space="preserve">During the community participation process for the </w:t>
      </w:r>
      <w:r w:rsidR="003C66AE">
        <w:rPr>
          <w:rFonts w:cs="Arial"/>
        </w:rPr>
        <w:t>Action Plan</w:t>
      </w:r>
      <w:r>
        <w:rPr>
          <w:rFonts w:cs="Arial"/>
        </w:rPr>
        <w:t>,  </w:t>
      </w:r>
      <w:r w:rsidRPr="003C66AE">
        <w:rPr>
          <w:rFonts w:cs="Arial"/>
          <w:highlight w:val="yellow"/>
        </w:rPr>
        <w:t xml:space="preserve"> </w:t>
      </w:r>
      <w:r w:rsidR="00ED74AC">
        <w:rPr>
          <w:rFonts w:cs="Arial"/>
          <w:highlight w:val="yellow"/>
        </w:rPr>
        <w:t>[insert number after Oct. hearing]</w:t>
      </w:r>
      <w:r w:rsidR="00E343E6">
        <w:rPr>
          <w:rFonts w:cs="Arial"/>
          <w:highlight w:val="yellow"/>
        </w:rPr>
        <w:t xml:space="preserve">________ individuals </w:t>
      </w:r>
      <w:r w:rsidRPr="003C66AE">
        <w:rPr>
          <w:rFonts w:cs="Arial"/>
          <w:highlight w:val="yellow"/>
        </w:rPr>
        <w:t xml:space="preserve">attended public hearings (pre and post AAP draft release), and </w:t>
      </w:r>
      <w:r w:rsidR="00E343E6">
        <w:rPr>
          <w:rFonts w:cs="Arial"/>
          <w:highlight w:val="yellow"/>
        </w:rPr>
        <w:t>_______</w:t>
      </w:r>
      <w:r w:rsidRPr="003C66AE">
        <w:rPr>
          <w:rFonts w:cs="Arial"/>
          <w:highlight w:val="yellow"/>
        </w:rPr>
        <w:t xml:space="preserve"> individuals submitted comments.</w:t>
      </w:r>
      <w:r>
        <w:rPr>
          <w:rFonts w:cs="Arial"/>
        </w:rPr>
        <w:t xml:space="preserve"> The City intentionally reached out to Ethnic Community-Based Organizations and small organizations, People of Color, disabled individuals, LGBTQ, elders, and other under-served populations. </w:t>
      </w:r>
    </w:p>
    <w:p w14:paraId="67374418" w14:textId="77777777" w:rsidR="003C179E" w:rsidRDefault="003C179E">
      <w:pPr>
        <w:spacing w:beforeAutospacing="1" w:afterAutospacing="1"/>
        <w:rPr>
          <w:rFonts w:cs="Arial"/>
        </w:rPr>
      </w:pPr>
    </w:p>
    <w:p w14:paraId="4E3C285B" w14:textId="77777777" w:rsidR="003C179E" w:rsidRDefault="003C179E">
      <w:pPr>
        <w:rPr>
          <w:rFonts w:cs="Arial"/>
        </w:rPr>
      </w:pPr>
    </w:p>
    <w:p w14:paraId="74E50A84" w14:textId="77777777" w:rsidR="003C179E" w:rsidRDefault="00FF75FF">
      <w:pPr>
        <w:keepNext/>
        <w:rPr>
          <w:b/>
          <w:sz w:val="24"/>
          <w:szCs w:val="24"/>
        </w:rPr>
      </w:pPr>
      <w:r>
        <w:rPr>
          <w:b/>
          <w:sz w:val="24"/>
          <w:szCs w:val="24"/>
        </w:rPr>
        <w:t>Citizen Participation Outreach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1"/>
        <w:gridCol w:w="1908"/>
        <w:gridCol w:w="1956"/>
        <w:gridCol w:w="2192"/>
        <w:gridCol w:w="2020"/>
        <w:gridCol w:w="2350"/>
        <w:gridCol w:w="1333"/>
      </w:tblGrid>
      <w:tr w:rsidR="003C179E" w14:paraId="1930986F" w14:textId="77777777" w:rsidTr="002819A7">
        <w:trPr>
          <w:cantSplit/>
          <w:tblHeader/>
        </w:trPr>
        <w:tc>
          <w:tcPr>
            <w:tcW w:w="460" w:type="pct"/>
            <w:tcBorders>
              <w:top w:val="single" w:sz="4" w:space="0" w:color="auto"/>
              <w:left w:val="single" w:sz="4" w:space="0" w:color="auto"/>
              <w:bottom w:val="single" w:sz="4" w:space="0" w:color="auto"/>
              <w:right w:val="single" w:sz="4" w:space="0" w:color="auto"/>
            </w:tcBorders>
            <w:hideMark/>
          </w:tcPr>
          <w:p w14:paraId="11D15388" w14:textId="77777777" w:rsidR="003C179E" w:rsidRDefault="00FF75FF">
            <w:pPr>
              <w:keepNext/>
              <w:spacing w:after="0" w:line="240" w:lineRule="auto"/>
              <w:jc w:val="center"/>
              <w:rPr>
                <w:b/>
                <w:bCs/>
              </w:rPr>
            </w:pPr>
            <w:r>
              <w:rPr>
                <w:b/>
                <w:bCs/>
              </w:rPr>
              <w:t>Sort Order</w:t>
            </w:r>
          </w:p>
        </w:tc>
        <w:tc>
          <w:tcPr>
            <w:tcW w:w="737" w:type="pct"/>
            <w:tcBorders>
              <w:top w:val="single" w:sz="4" w:space="0" w:color="auto"/>
              <w:left w:val="single" w:sz="4" w:space="0" w:color="auto"/>
              <w:bottom w:val="single" w:sz="4" w:space="0" w:color="auto"/>
              <w:right w:val="single" w:sz="4" w:space="0" w:color="auto"/>
            </w:tcBorders>
            <w:hideMark/>
          </w:tcPr>
          <w:p w14:paraId="267E3956" w14:textId="77777777" w:rsidR="003C179E" w:rsidRDefault="00FF75FF">
            <w:pPr>
              <w:keepNext/>
              <w:spacing w:after="0" w:line="240" w:lineRule="auto"/>
              <w:jc w:val="center"/>
              <w:rPr>
                <w:b/>
              </w:rPr>
            </w:pPr>
            <w:r>
              <w:rPr>
                <w:b/>
                <w:bCs/>
              </w:rPr>
              <w:t>Mode of Outreach</w:t>
            </w:r>
          </w:p>
        </w:tc>
        <w:tc>
          <w:tcPr>
            <w:tcW w:w="755" w:type="pct"/>
            <w:tcBorders>
              <w:top w:val="single" w:sz="4" w:space="0" w:color="auto"/>
              <w:left w:val="single" w:sz="4" w:space="0" w:color="auto"/>
              <w:bottom w:val="single" w:sz="4" w:space="0" w:color="auto"/>
              <w:right w:val="single" w:sz="4" w:space="0" w:color="auto"/>
            </w:tcBorders>
            <w:hideMark/>
          </w:tcPr>
          <w:p w14:paraId="536A632B" w14:textId="77777777" w:rsidR="003C179E" w:rsidRDefault="00FF75FF">
            <w:pPr>
              <w:keepNext/>
              <w:spacing w:after="0" w:line="240" w:lineRule="auto"/>
              <w:jc w:val="center"/>
              <w:rPr>
                <w:b/>
              </w:rPr>
            </w:pPr>
            <w:r>
              <w:rPr>
                <w:b/>
                <w:bCs/>
              </w:rPr>
              <w:t>Target of Outreach</w:t>
            </w:r>
          </w:p>
        </w:tc>
        <w:tc>
          <w:tcPr>
            <w:tcW w:w="846" w:type="pct"/>
            <w:tcBorders>
              <w:top w:val="single" w:sz="4" w:space="0" w:color="auto"/>
              <w:left w:val="single" w:sz="4" w:space="0" w:color="auto"/>
              <w:bottom w:val="single" w:sz="4" w:space="0" w:color="auto"/>
              <w:right w:val="single" w:sz="4" w:space="0" w:color="auto"/>
            </w:tcBorders>
            <w:hideMark/>
          </w:tcPr>
          <w:p w14:paraId="336B5B0A" w14:textId="77777777" w:rsidR="003C179E" w:rsidRDefault="00FF75FF">
            <w:pPr>
              <w:keepNext/>
              <w:spacing w:after="0" w:line="240" w:lineRule="auto"/>
              <w:jc w:val="center"/>
              <w:rPr>
                <w:b/>
                <w:bCs/>
              </w:rPr>
            </w:pPr>
            <w:r>
              <w:rPr>
                <w:b/>
                <w:bCs/>
              </w:rPr>
              <w:t>Summary of </w:t>
            </w:r>
          </w:p>
          <w:p w14:paraId="3890501F" w14:textId="77777777" w:rsidR="003C179E" w:rsidRDefault="00FF75FF">
            <w:pPr>
              <w:keepNext/>
              <w:spacing w:after="0" w:line="240" w:lineRule="auto"/>
              <w:jc w:val="center"/>
              <w:rPr>
                <w:b/>
              </w:rPr>
            </w:pPr>
            <w:r>
              <w:rPr>
                <w:b/>
                <w:bCs/>
              </w:rPr>
              <w:t>response/attendance</w:t>
            </w:r>
          </w:p>
        </w:tc>
        <w:tc>
          <w:tcPr>
            <w:tcW w:w="780" w:type="pct"/>
            <w:tcBorders>
              <w:top w:val="single" w:sz="4" w:space="0" w:color="auto"/>
              <w:left w:val="single" w:sz="4" w:space="0" w:color="auto"/>
              <w:bottom w:val="single" w:sz="4" w:space="0" w:color="auto"/>
              <w:right w:val="single" w:sz="4" w:space="0" w:color="auto"/>
            </w:tcBorders>
            <w:hideMark/>
          </w:tcPr>
          <w:p w14:paraId="135E85AA" w14:textId="77777777" w:rsidR="003C179E" w:rsidRDefault="00FF75FF">
            <w:pPr>
              <w:keepNext/>
              <w:spacing w:after="0" w:line="240" w:lineRule="auto"/>
              <w:jc w:val="center"/>
              <w:rPr>
                <w:b/>
                <w:bCs/>
              </w:rPr>
            </w:pPr>
            <w:r>
              <w:rPr>
                <w:b/>
                <w:bCs/>
              </w:rPr>
              <w:t>Summary of </w:t>
            </w:r>
          </w:p>
          <w:p w14:paraId="2C3A7A6A" w14:textId="77777777" w:rsidR="003C179E" w:rsidRDefault="00FF75FF">
            <w:pPr>
              <w:keepNext/>
              <w:spacing w:after="0" w:line="240" w:lineRule="auto"/>
              <w:jc w:val="center"/>
              <w:rPr>
                <w:b/>
              </w:rPr>
            </w:pPr>
            <w:r>
              <w:rPr>
                <w:b/>
                <w:bCs/>
              </w:rPr>
              <w:t>comments received</w:t>
            </w:r>
          </w:p>
        </w:tc>
        <w:tc>
          <w:tcPr>
            <w:tcW w:w="907" w:type="pct"/>
            <w:tcBorders>
              <w:top w:val="single" w:sz="4" w:space="0" w:color="auto"/>
              <w:left w:val="single" w:sz="4" w:space="0" w:color="auto"/>
              <w:bottom w:val="single" w:sz="4" w:space="0" w:color="auto"/>
              <w:right w:val="single" w:sz="4" w:space="0" w:color="auto"/>
            </w:tcBorders>
            <w:hideMark/>
          </w:tcPr>
          <w:p w14:paraId="5A76FC10" w14:textId="77777777" w:rsidR="003C179E" w:rsidRDefault="00FF75FF">
            <w:pPr>
              <w:keepNext/>
              <w:spacing w:after="0" w:line="240" w:lineRule="auto"/>
              <w:jc w:val="center"/>
              <w:rPr>
                <w:b/>
              </w:rPr>
            </w:pPr>
            <w:r>
              <w:rPr>
                <w:b/>
                <w:bCs/>
              </w:rPr>
              <w:t>Summary of comments not accepted and reasons</w:t>
            </w:r>
          </w:p>
        </w:tc>
        <w:tc>
          <w:tcPr>
            <w:tcW w:w="515" w:type="pct"/>
            <w:tcBorders>
              <w:top w:val="single" w:sz="4" w:space="0" w:color="auto"/>
              <w:left w:val="single" w:sz="4" w:space="0" w:color="auto"/>
              <w:bottom w:val="single" w:sz="4" w:space="0" w:color="auto"/>
              <w:right w:val="single" w:sz="4" w:space="0" w:color="auto"/>
            </w:tcBorders>
            <w:hideMark/>
          </w:tcPr>
          <w:p w14:paraId="21B0DD90" w14:textId="77777777" w:rsidR="003C179E" w:rsidRDefault="00FF75FF">
            <w:pPr>
              <w:keepNext/>
              <w:spacing w:after="0" w:line="240" w:lineRule="auto"/>
              <w:jc w:val="center"/>
              <w:rPr>
                <w:b/>
              </w:rPr>
            </w:pPr>
            <w:r>
              <w:rPr>
                <w:b/>
                <w:bCs/>
              </w:rPr>
              <w:t>URL (If applicable)</w:t>
            </w:r>
          </w:p>
        </w:tc>
      </w:tr>
      <w:tr w:rsidR="003C179E" w14:paraId="096415C1" w14:textId="77777777" w:rsidTr="002819A7">
        <w:trPr>
          <w:cantSplit/>
        </w:trPr>
        <w:tc>
          <w:tcPr>
            <w:tcW w:w="460" w:type="pct"/>
            <w:tcBorders>
              <w:top w:val="single" w:sz="4" w:space="0" w:color="auto"/>
              <w:left w:val="single" w:sz="4" w:space="0" w:color="auto"/>
              <w:bottom w:val="single" w:sz="4" w:space="0" w:color="auto"/>
              <w:right w:val="single" w:sz="4" w:space="0" w:color="auto"/>
            </w:tcBorders>
          </w:tcPr>
          <w:p w14:paraId="785499DC" w14:textId="45D24A76" w:rsidR="003C179E" w:rsidRDefault="002819A7">
            <w:pPr>
              <w:keepNext/>
              <w:spacing w:after="0" w:line="240" w:lineRule="auto"/>
            </w:pPr>
            <w:r>
              <w:t>1</w:t>
            </w:r>
          </w:p>
        </w:tc>
        <w:tc>
          <w:tcPr>
            <w:tcW w:w="737" w:type="pct"/>
            <w:tcBorders>
              <w:top w:val="single" w:sz="4" w:space="0" w:color="auto"/>
              <w:left w:val="single" w:sz="4" w:space="0" w:color="auto"/>
              <w:bottom w:val="single" w:sz="4" w:space="0" w:color="auto"/>
              <w:right w:val="single" w:sz="4" w:space="0" w:color="auto"/>
            </w:tcBorders>
          </w:tcPr>
          <w:p w14:paraId="609F8E52" w14:textId="2921DC7D" w:rsidR="003C179E" w:rsidRDefault="007B0C2E">
            <w:pPr>
              <w:keepNext/>
              <w:spacing w:after="0" w:line="240" w:lineRule="auto"/>
            </w:pPr>
            <w:r>
              <w:t xml:space="preserve">1st </w:t>
            </w:r>
            <w:r w:rsidR="002819A7">
              <w:t xml:space="preserve">Public </w:t>
            </w:r>
            <w:r w:rsidR="00DE3EF7">
              <w:t>Hearing</w:t>
            </w:r>
          </w:p>
        </w:tc>
        <w:tc>
          <w:tcPr>
            <w:tcW w:w="755" w:type="pct"/>
            <w:tcBorders>
              <w:top w:val="single" w:sz="4" w:space="0" w:color="auto"/>
              <w:left w:val="single" w:sz="4" w:space="0" w:color="auto"/>
              <w:bottom w:val="single" w:sz="4" w:space="0" w:color="auto"/>
              <w:right w:val="single" w:sz="4" w:space="0" w:color="auto"/>
            </w:tcBorders>
          </w:tcPr>
          <w:p w14:paraId="6423D44D" w14:textId="68AA0948" w:rsidR="003C179E" w:rsidRDefault="002819A7">
            <w:pPr>
              <w:keepNext/>
              <w:spacing w:after="0" w:line="240" w:lineRule="auto"/>
            </w:pPr>
            <w:r>
              <w:t>Non-targeted/broad community</w:t>
            </w:r>
          </w:p>
        </w:tc>
        <w:tc>
          <w:tcPr>
            <w:tcW w:w="846" w:type="pct"/>
            <w:tcBorders>
              <w:top w:val="single" w:sz="4" w:space="0" w:color="auto"/>
              <w:left w:val="single" w:sz="4" w:space="0" w:color="auto"/>
              <w:bottom w:val="single" w:sz="4" w:space="0" w:color="auto"/>
              <w:right w:val="single" w:sz="4" w:space="0" w:color="auto"/>
            </w:tcBorders>
          </w:tcPr>
          <w:p w14:paraId="4D94791F" w14:textId="77777777" w:rsidR="003C179E" w:rsidRDefault="003C179E">
            <w:pPr>
              <w:keepNext/>
              <w:spacing w:after="0" w:line="240" w:lineRule="auto"/>
            </w:pPr>
          </w:p>
        </w:tc>
        <w:tc>
          <w:tcPr>
            <w:tcW w:w="780" w:type="pct"/>
            <w:tcBorders>
              <w:top w:val="single" w:sz="4" w:space="0" w:color="auto"/>
              <w:left w:val="single" w:sz="4" w:space="0" w:color="auto"/>
              <w:bottom w:val="single" w:sz="4" w:space="0" w:color="auto"/>
              <w:right w:val="single" w:sz="4" w:space="0" w:color="auto"/>
            </w:tcBorders>
          </w:tcPr>
          <w:p w14:paraId="53F76A5C" w14:textId="53BD7D20" w:rsidR="003C179E" w:rsidRDefault="002819A7">
            <w:pPr>
              <w:keepNext/>
              <w:spacing w:after="0" w:line="240" w:lineRule="auto"/>
            </w:pPr>
            <w:r>
              <w:t xml:space="preserve">Two comments were received. One general question about what CDBG funds throughout the City and one comment stating a need for financial literacy.  </w:t>
            </w:r>
          </w:p>
        </w:tc>
        <w:tc>
          <w:tcPr>
            <w:tcW w:w="907" w:type="pct"/>
            <w:tcBorders>
              <w:top w:val="single" w:sz="4" w:space="0" w:color="auto"/>
              <w:left w:val="single" w:sz="4" w:space="0" w:color="auto"/>
              <w:bottom w:val="single" w:sz="4" w:space="0" w:color="auto"/>
              <w:right w:val="single" w:sz="4" w:space="0" w:color="auto"/>
            </w:tcBorders>
          </w:tcPr>
          <w:p w14:paraId="55B82BEE" w14:textId="2F46BA4B" w:rsidR="003C179E" w:rsidRDefault="002819A7">
            <w:pPr>
              <w:keepNext/>
              <w:spacing w:after="0" w:line="240" w:lineRule="auto"/>
            </w:pPr>
            <w:r>
              <w:t>All comments were accepted</w:t>
            </w:r>
          </w:p>
        </w:tc>
        <w:tc>
          <w:tcPr>
            <w:tcW w:w="515" w:type="pct"/>
            <w:tcBorders>
              <w:top w:val="single" w:sz="4" w:space="0" w:color="auto"/>
              <w:left w:val="single" w:sz="4" w:space="0" w:color="auto"/>
              <w:bottom w:val="single" w:sz="4" w:space="0" w:color="auto"/>
              <w:right w:val="single" w:sz="4" w:space="0" w:color="auto"/>
            </w:tcBorders>
          </w:tcPr>
          <w:p w14:paraId="157A2181" w14:textId="77777777" w:rsidR="003C179E" w:rsidRDefault="003C179E">
            <w:pPr>
              <w:keepNext/>
              <w:spacing w:after="0" w:line="240" w:lineRule="auto"/>
            </w:pPr>
          </w:p>
        </w:tc>
      </w:tr>
      <w:tr w:rsidR="002819A7" w14:paraId="4F52BE39" w14:textId="77777777" w:rsidTr="002819A7">
        <w:trPr>
          <w:cantSplit/>
        </w:trPr>
        <w:tc>
          <w:tcPr>
            <w:tcW w:w="460" w:type="pct"/>
            <w:tcBorders>
              <w:top w:val="single" w:sz="4" w:space="0" w:color="auto"/>
              <w:left w:val="single" w:sz="4" w:space="0" w:color="auto"/>
              <w:bottom w:val="single" w:sz="4" w:space="0" w:color="auto"/>
              <w:right w:val="single" w:sz="4" w:space="0" w:color="auto"/>
            </w:tcBorders>
          </w:tcPr>
          <w:p w14:paraId="26A8D903" w14:textId="34587AE2" w:rsidR="002819A7" w:rsidRDefault="002819A7" w:rsidP="002819A7">
            <w:pPr>
              <w:keepNext/>
              <w:spacing w:after="0" w:line="240" w:lineRule="auto"/>
            </w:pPr>
            <w:r>
              <w:t>2</w:t>
            </w:r>
          </w:p>
        </w:tc>
        <w:tc>
          <w:tcPr>
            <w:tcW w:w="737" w:type="pct"/>
            <w:tcBorders>
              <w:top w:val="single" w:sz="4" w:space="0" w:color="auto"/>
              <w:left w:val="single" w:sz="4" w:space="0" w:color="auto"/>
              <w:bottom w:val="single" w:sz="4" w:space="0" w:color="auto"/>
              <w:right w:val="single" w:sz="4" w:space="0" w:color="auto"/>
            </w:tcBorders>
          </w:tcPr>
          <w:p w14:paraId="369A053B" w14:textId="7D0B2D97" w:rsidR="002819A7" w:rsidRPr="00DE3EF7" w:rsidRDefault="007B0C2E" w:rsidP="002819A7">
            <w:pPr>
              <w:keepNext/>
              <w:spacing w:after="0" w:line="240" w:lineRule="auto"/>
              <w:rPr>
                <w:highlight w:val="yellow"/>
              </w:rPr>
            </w:pPr>
            <w:r>
              <w:rPr>
                <w:highlight w:val="yellow"/>
              </w:rPr>
              <w:t xml:space="preserve">2nd </w:t>
            </w:r>
            <w:r w:rsidR="002819A7" w:rsidRPr="00DE3EF7">
              <w:rPr>
                <w:highlight w:val="yellow"/>
              </w:rPr>
              <w:t>Public Hearing</w:t>
            </w:r>
          </w:p>
        </w:tc>
        <w:tc>
          <w:tcPr>
            <w:tcW w:w="755" w:type="pct"/>
            <w:tcBorders>
              <w:top w:val="single" w:sz="4" w:space="0" w:color="auto"/>
              <w:left w:val="single" w:sz="4" w:space="0" w:color="auto"/>
              <w:bottom w:val="single" w:sz="4" w:space="0" w:color="auto"/>
              <w:right w:val="single" w:sz="4" w:space="0" w:color="auto"/>
            </w:tcBorders>
          </w:tcPr>
          <w:p w14:paraId="4DC78AAA" w14:textId="43E7EAB8" w:rsidR="002819A7" w:rsidRDefault="002819A7" w:rsidP="002819A7">
            <w:pPr>
              <w:keepNext/>
              <w:spacing w:after="0" w:line="240" w:lineRule="auto"/>
            </w:pPr>
            <w:r>
              <w:t>Non-targeted/broad community</w:t>
            </w:r>
          </w:p>
        </w:tc>
        <w:tc>
          <w:tcPr>
            <w:tcW w:w="846" w:type="pct"/>
            <w:tcBorders>
              <w:top w:val="single" w:sz="4" w:space="0" w:color="auto"/>
              <w:left w:val="single" w:sz="4" w:space="0" w:color="auto"/>
              <w:bottom w:val="single" w:sz="4" w:space="0" w:color="auto"/>
              <w:right w:val="single" w:sz="4" w:space="0" w:color="auto"/>
            </w:tcBorders>
          </w:tcPr>
          <w:p w14:paraId="7B1F7A9D" w14:textId="77777777" w:rsidR="002819A7" w:rsidRDefault="002819A7" w:rsidP="002819A7">
            <w:pPr>
              <w:keepNext/>
              <w:spacing w:after="0" w:line="240" w:lineRule="auto"/>
            </w:pPr>
          </w:p>
        </w:tc>
        <w:tc>
          <w:tcPr>
            <w:tcW w:w="780" w:type="pct"/>
            <w:tcBorders>
              <w:top w:val="single" w:sz="4" w:space="0" w:color="auto"/>
              <w:left w:val="single" w:sz="4" w:space="0" w:color="auto"/>
              <w:bottom w:val="single" w:sz="4" w:space="0" w:color="auto"/>
              <w:right w:val="single" w:sz="4" w:space="0" w:color="auto"/>
            </w:tcBorders>
          </w:tcPr>
          <w:p w14:paraId="01AFD798" w14:textId="6ADCEE1D" w:rsidR="002819A7" w:rsidRDefault="007B0C2E" w:rsidP="002819A7">
            <w:pPr>
              <w:keepNext/>
              <w:spacing w:after="0" w:line="240" w:lineRule="auto"/>
            </w:pPr>
            <w:r w:rsidRPr="007B0C2E">
              <w:rPr>
                <w:highlight w:val="yellow"/>
              </w:rPr>
              <w:t>Add comments after hearing</w:t>
            </w:r>
          </w:p>
        </w:tc>
        <w:tc>
          <w:tcPr>
            <w:tcW w:w="907" w:type="pct"/>
            <w:tcBorders>
              <w:top w:val="single" w:sz="4" w:space="0" w:color="auto"/>
              <w:left w:val="single" w:sz="4" w:space="0" w:color="auto"/>
              <w:bottom w:val="single" w:sz="4" w:space="0" w:color="auto"/>
              <w:right w:val="single" w:sz="4" w:space="0" w:color="auto"/>
            </w:tcBorders>
          </w:tcPr>
          <w:p w14:paraId="51EE8DC0" w14:textId="77777777" w:rsidR="002819A7" w:rsidRDefault="002819A7" w:rsidP="002819A7">
            <w:pPr>
              <w:keepNext/>
              <w:spacing w:after="0" w:line="240" w:lineRule="auto"/>
            </w:pPr>
          </w:p>
        </w:tc>
        <w:tc>
          <w:tcPr>
            <w:tcW w:w="515" w:type="pct"/>
            <w:tcBorders>
              <w:top w:val="single" w:sz="4" w:space="0" w:color="auto"/>
              <w:left w:val="single" w:sz="4" w:space="0" w:color="auto"/>
              <w:bottom w:val="single" w:sz="4" w:space="0" w:color="auto"/>
              <w:right w:val="single" w:sz="4" w:space="0" w:color="auto"/>
            </w:tcBorders>
          </w:tcPr>
          <w:p w14:paraId="47C0ED0C" w14:textId="77777777" w:rsidR="002819A7" w:rsidRDefault="002819A7" w:rsidP="002819A7">
            <w:pPr>
              <w:keepNext/>
              <w:spacing w:after="0" w:line="240" w:lineRule="auto"/>
            </w:pPr>
          </w:p>
        </w:tc>
      </w:tr>
      <w:tr w:rsidR="00DE3EF7" w14:paraId="121044E4" w14:textId="77777777" w:rsidTr="002819A7">
        <w:trPr>
          <w:cantSplit/>
        </w:trPr>
        <w:tc>
          <w:tcPr>
            <w:tcW w:w="460" w:type="pct"/>
            <w:tcBorders>
              <w:top w:val="single" w:sz="4" w:space="0" w:color="auto"/>
              <w:left w:val="single" w:sz="4" w:space="0" w:color="auto"/>
              <w:bottom w:val="single" w:sz="4" w:space="0" w:color="auto"/>
              <w:right w:val="single" w:sz="4" w:space="0" w:color="auto"/>
            </w:tcBorders>
          </w:tcPr>
          <w:p w14:paraId="183F4B15" w14:textId="152F9BF9" w:rsidR="00DE3EF7" w:rsidRDefault="00DE3EF7" w:rsidP="00DE3EF7">
            <w:pPr>
              <w:keepNext/>
              <w:spacing w:after="0" w:line="240" w:lineRule="auto"/>
            </w:pPr>
            <w:r>
              <w:t>3</w:t>
            </w:r>
          </w:p>
        </w:tc>
        <w:tc>
          <w:tcPr>
            <w:tcW w:w="737" w:type="pct"/>
            <w:tcBorders>
              <w:top w:val="single" w:sz="4" w:space="0" w:color="auto"/>
              <w:left w:val="single" w:sz="4" w:space="0" w:color="auto"/>
              <w:bottom w:val="single" w:sz="4" w:space="0" w:color="auto"/>
              <w:right w:val="single" w:sz="4" w:space="0" w:color="auto"/>
            </w:tcBorders>
          </w:tcPr>
          <w:p w14:paraId="4F301302" w14:textId="2F58A589" w:rsidR="00DE3EF7" w:rsidRPr="00DE3EF7" w:rsidRDefault="00DE3EF7" w:rsidP="00DE3EF7">
            <w:pPr>
              <w:keepNext/>
              <w:spacing w:after="0" w:line="240" w:lineRule="auto"/>
              <w:rPr>
                <w:highlight w:val="yellow"/>
              </w:rPr>
            </w:pPr>
            <w:r w:rsidRPr="00DE3EF7">
              <w:rPr>
                <w:highlight w:val="yellow"/>
              </w:rPr>
              <w:t>Other – Public Comment Period</w:t>
            </w:r>
          </w:p>
        </w:tc>
        <w:tc>
          <w:tcPr>
            <w:tcW w:w="755" w:type="pct"/>
            <w:tcBorders>
              <w:top w:val="single" w:sz="4" w:space="0" w:color="auto"/>
              <w:left w:val="single" w:sz="4" w:space="0" w:color="auto"/>
              <w:bottom w:val="single" w:sz="4" w:space="0" w:color="auto"/>
              <w:right w:val="single" w:sz="4" w:space="0" w:color="auto"/>
            </w:tcBorders>
          </w:tcPr>
          <w:p w14:paraId="02561E47" w14:textId="784BE330" w:rsidR="00DE3EF7" w:rsidRDefault="00DE3EF7" w:rsidP="00DE3EF7">
            <w:pPr>
              <w:keepNext/>
              <w:spacing w:after="0" w:line="240" w:lineRule="auto"/>
            </w:pPr>
            <w:r>
              <w:t>Non-targeted/broad community</w:t>
            </w:r>
          </w:p>
        </w:tc>
        <w:tc>
          <w:tcPr>
            <w:tcW w:w="846" w:type="pct"/>
            <w:tcBorders>
              <w:top w:val="single" w:sz="4" w:space="0" w:color="auto"/>
              <w:left w:val="single" w:sz="4" w:space="0" w:color="auto"/>
              <w:bottom w:val="single" w:sz="4" w:space="0" w:color="auto"/>
              <w:right w:val="single" w:sz="4" w:space="0" w:color="auto"/>
            </w:tcBorders>
          </w:tcPr>
          <w:p w14:paraId="3CD44882" w14:textId="77777777" w:rsidR="00DE3EF7" w:rsidRDefault="00DE3EF7" w:rsidP="00DE3EF7">
            <w:pPr>
              <w:keepNext/>
              <w:spacing w:after="0" w:line="240" w:lineRule="auto"/>
            </w:pPr>
          </w:p>
        </w:tc>
        <w:tc>
          <w:tcPr>
            <w:tcW w:w="780" w:type="pct"/>
            <w:tcBorders>
              <w:top w:val="single" w:sz="4" w:space="0" w:color="auto"/>
              <w:left w:val="single" w:sz="4" w:space="0" w:color="auto"/>
              <w:bottom w:val="single" w:sz="4" w:space="0" w:color="auto"/>
              <w:right w:val="single" w:sz="4" w:space="0" w:color="auto"/>
            </w:tcBorders>
          </w:tcPr>
          <w:p w14:paraId="36EE7E58" w14:textId="77777777" w:rsidR="00DE3EF7" w:rsidRDefault="00DE3EF7" w:rsidP="00DE3EF7">
            <w:pPr>
              <w:keepNext/>
              <w:spacing w:after="0" w:line="240" w:lineRule="auto"/>
            </w:pPr>
          </w:p>
        </w:tc>
        <w:tc>
          <w:tcPr>
            <w:tcW w:w="907" w:type="pct"/>
            <w:tcBorders>
              <w:top w:val="single" w:sz="4" w:space="0" w:color="auto"/>
              <w:left w:val="single" w:sz="4" w:space="0" w:color="auto"/>
              <w:bottom w:val="single" w:sz="4" w:space="0" w:color="auto"/>
              <w:right w:val="single" w:sz="4" w:space="0" w:color="auto"/>
            </w:tcBorders>
          </w:tcPr>
          <w:p w14:paraId="7671BBA6" w14:textId="77777777" w:rsidR="00DE3EF7" w:rsidRDefault="00DE3EF7" w:rsidP="00DE3EF7">
            <w:pPr>
              <w:keepNext/>
              <w:spacing w:after="0" w:line="240" w:lineRule="auto"/>
            </w:pPr>
          </w:p>
        </w:tc>
        <w:tc>
          <w:tcPr>
            <w:tcW w:w="515" w:type="pct"/>
            <w:tcBorders>
              <w:top w:val="single" w:sz="4" w:space="0" w:color="auto"/>
              <w:left w:val="single" w:sz="4" w:space="0" w:color="auto"/>
              <w:bottom w:val="single" w:sz="4" w:space="0" w:color="auto"/>
              <w:right w:val="single" w:sz="4" w:space="0" w:color="auto"/>
            </w:tcBorders>
          </w:tcPr>
          <w:p w14:paraId="0438CCAA" w14:textId="77777777" w:rsidR="00DE3EF7" w:rsidRDefault="00DE3EF7" w:rsidP="00DE3EF7">
            <w:pPr>
              <w:keepNext/>
              <w:spacing w:after="0" w:line="240" w:lineRule="auto"/>
            </w:pPr>
          </w:p>
        </w:tc>
      </w:tr>
    </w:tbl>
    <w:p w14:paraId="5FA32FF4" w14:textId="77777777" w:rsidR="003C179E" w:rsidRDefault="00FF75FF">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Citizen Participation Outreach</w:t>
      </w:r>
      <w:r>
        <w:rPr>
          <w:rFonts w:asciiTheme="minorHAnsi" w:hAnsiTheme="minorHAnsi"/>
          <w:sz w:val="32"/>
          <w:szCs w:val="32"/>
        </w:rPr>
        <w:br w:type="page"/>
      </w:r>
    </w:p>
    <w:p w14:paraId="12738F3E" w14:textId="77777777" w:rsidR="003C179E" w:rsidRDefault="003C179E">
      <w:pPr>
        <w:jc w:val="center"/>
        <w:rPr>
          <w:b/>
          <w:sz w:val="32"/>
          <w:szCs w:val="32"/>
        </w:rPr>
        <w:sectPr w:rsidR="003C179E">
          <w:headerReference w:type="even" r:id="rId14"/>
          <w:headerReference w:type="default" r:id="rId15"/>
          <w:footerReference w:type="default" r:id="rId16"/>
          <w:headerReference w:type="first" r:id="rId17"/>
          <w:pgSz w:w="15840" w:h="12240" w:orient="landscape" w:code="1"/>
          <w:pgMar w:top="1440" w:right="1440" w:bottom="1440" w:left="1440" w:header="720" w:footer="720" w:gutter="0"/>
          <w:cols w:space="720"/>
          <w:docGrid w:linePitch="360"/>
        </w:sectPr>
      </w:pPr>
    </w:p>
    <w:p w14:paraId="764AEAB4" w14:textId="77777777" w:rsidR="003C179E" w:rsidRDefault="00FF75FF">
      <w:pPr>
        <w:pStyle w:val="Heading1"/>
        <w:pageBreakBefore/>
        <w:jc w:val="center"/>
        <w:rPr>
          <w:rFonts w:ascii="Calibri" w:hAnsi="Calibri"/>
          <w:color w:val="auto"/>
          <w:sz w:val="32"/>
          <w:szCs w:val="32"/>
        </w:rPr>
      </w:pPr>
      <w:r>
        <w:rPr>
          <w:rFonts w:ascii="Calibri" w:hAnsi="Calibri"/>
          <w:color w:val="auto"/>
          <w:sz w:val="32"/>
          <w:szCs w:val="32"/>
        </w:rPr>
        <w:lastRenderedPageBreak/>
        <w:t>Expected Resources</w:t>
      </w:r>
    </w:p>
    <w:p w14:paraId="331AE989" w14:textId="77777777" w:rsidR="003C179E" w:rsidRDefault="00FF75FF">
      <w:pPr>
        <w:pStyle w:val="Heading2"/>
        <w:rPr>
          <w:rFonts w:ascii="Calibri" w:hAnsi="Calibri"/>
          <w:i w:val="0"/>
        </w:rPr>
      </w:pPr>
      <w:r>
        <w:rPr>
          <w:rFonts w:ascii="Calibri" w:hAnsi="Calibri"/>
          <w:i w:val="0"/>
        </w:rPr>
        <w:t>AP-15 Expected Resources - 91.420(b), 91.220(c)(1,2)</w:t>
      </w:r>
    </w:p>
    <w:p w14:paraId="2A7E0736" w14:textId="77777777" w:rsidR="003C179E" w:rsidRDefault="00FF75FF">
      <w:pPr>
        <w:keepNext/>
        <w:widowControl w:val="0"/>
        <w:spacing w:line="204" w:lineRule="auto"/>
        <w:rPr>
          <w:b/>
          <w:sz w:val="28"/>
          <w:szCs w:val="28"/>
        </w:rPr>
      </w:pPr>
      <w:r>
        <w:rPr>
          <w:b/>
          <w:sz w:val="24"/>
          <w:szCs w:val="24"/>
        </w:rPr>
        <w:t>Introduction</w:t>
      </w:r>
    </w:p>
    <w:p w14:paraId="3FE75F4F" w14:textId="273435A1" w:rsidR="003C179E" w:rsidRDefault="00FF75FF">
      <w:pPr>
        <w:keepNext/>
        <w:widowControl w:val="0"/>
        <w:spacing w:beforeAutospacing="1" w:afterAutospacing="1"/>
      </w:pPr>
      <w:r>
        <w:t xml:space="preserve">The City of Kent supports human services programs through its CDBG (federal) and General Fund (City of Kent tax dollars) budgets.  The City uses a two-year budget cycle which is contingent upon economic stability. </w:t>
      </w:r>
      <w:r w:rsidR="005B0ABF">
        <w:t xml:space="preserve">While HUD is on the federal fiscal cycle (October – September), the City’s fiscal calendar is the January to December. </w:t>
      </w:r>
      <w:r>
        <w:t>The City does not receive notice of its CDBG award until Congress passes its budget</w:t>
      </w:r>
      <w:r w:rsidR="005B0ABF">
        <w:t>. This is most often completed in Spring or early Summer.</w:t>
      </w:r>
    </w:p>
    <w:p w14:paraId="18FA3C27" w14:textId="76754551" w:rsidR="00ED74AC" w:rsidRDefault="00ED74AC" w:rsidP="00ED74AC">
      <w:pPr>
        <w:keepNext/>
        <w:widowControl w:val="0"/>
        <w:spacing w:after="0"/>
        <w:rPr>
          <w:b/>
          <w:sz w:val="24"/>
          <w:szCs w:val="24"/>
        </w:rPr>
      </w:pPr>
      <w:r>
        <w:rPr>
          <w:rFonts w:eastAsia="Times New Roman"/>
        </w:rPr>
        <w:t xml:space="preserve">Pre-award costs for the 2022 program year are those costs that are incurred before the City signs an agreement with HUD regarding the use of FY2022 CDBG funds. Pre-award costs are outlined in section V of HUD CPD </w:t>
      </w:r>
      <w:hyperlink r:id="rId18" w:history="1">
        <w:r>
          <w:rPr>
            <w:rStyle w:val="Hyperlink"/>
            <w:rFonts w:eastAsia="Times New Roman"/>
          </w:rPr>
          <w:t xml:space="preserve">Notice 21-02 </w:t>
        </w:r>
      </w:hyperlink>
      <w:hyperlink r:id="rId19" w:history="1">
        <w:r>
          <w:rPr>
            <w:rStyle w:val="Hyperlink"/>
            <w:rFonts w:eastAsia="Times New Roman"/>
            <w:i/>
            <w:iCs/>
          </w:rPr>
          <w:t>Guidance on Submitting Consolidated Plans and Annual Action Plans for Fiscal Year (FY) 2021</w:t>
        </w:r>
      </w:hyperlink>
      <w:r>
        <w:rPr>
          <w:rFonts w:eastAsia="Times New Roman"/>
          <w:i/>
          <w:iCs/>
        </w:rPr>
        <w:t xml:space="preserve">. </w:t>
      </w:r>
      <w:r>
        <w:rPr>
          <w:rFonts w:eastAsia="Times New Roman"/>
        </w:rPr>
        <w:t xml:space="preserve">The City expects HUD will issue a similar notice for the submission of 2022 Action Plans, and the City will </w:t>
      </w:r>
      <w:r>
        <w:rPr>
          <w:rFonts w:eastAsia="Times New Roman"/>
        </w:rPr>
        <w:lastRenderedPageBreak/>
        <w:t>follow that guidance regarding pre-award costs when it is issued.</w:t>
      </w:r>
    </w:p>
    <w:p w14:paraId="45A3900A" w14:textId="77777777" w:rsidR="00ED74AC" w:rsidRDefault="005B0ABF" w:rsidP="00ED74AC">
      <w:pPr>
        <w:keepNext/>
        <w:widowControl w:val="0"/>
        <w:spacing w:after="0"/>
      </w:pPr>
      <w:r>
        <w:t>The</w:t>
      </w:r>
      <w:r w:rsidR="00FF75FF">
        <w:t xml:space="preserve"> City dedicat</w:t>
      </w:r>
      <w:r>
        <w:t>es</w:t>
      </w:r>
      <w:r w:rsidR="00FF75FF">
        <w:t xml:space="preserve"> a per-capita amount of its General Fund budget to support human services programs. Prior to that, one percent of the City’s </w:t>
      </w:r>
    </w:p>
    <w:p w14:paraId="2A40387C" w14:textId="582CB188" w:rsidR="003C179E" w:rsidRDefault="00FF75FF" w:rsidP="00ED74AC">
      <w:pPr>
        <w:keepNext/>
        <w:widowControl w:val="0"/>
        <w:spacing w:after="0"/>
      </w:pPr>
      <w:r>
        <w:t>budget supported human services programs.</w:t>
      </w:r>
    </w:p>
    <w:p w14:paraId="0F1BE860" w14:textId="77777777" w:rsidR="00ED74AC" w:rsidRDefault="00ED74AC">
      <w:pPr>
        <w:keepNext/>
        <w:widowControl w:val="0"/>
        <w:spacing w:beforeAutospacing="1" w:afterAutospacing="1"/>
        <w:rPr>
          <w:b/>
          <w:sz w:val="24"/>
          <w:szCs w:val="24"/>
        </w:rPr>
      </w:pPr>
    </w:p>
    <w:p w14:paraId="7CC3BE44" w14:textId="77777777" w:rsidR="003C179E" w:rsidRDefault="00FF75FF">
      <w:pPr>
        <w:keepNext/>
        <w:widowControl w:val="0"/>
        <w:rPr>
          <w:b/>
          <w:sz w:val="24"/>
          <w:szCs w:val="24"/>
        </w:rPr>
      </w:pPr>
      <w:r>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943"/>
        <w:gridCol w:w="1633"/>
        <w:gridCol w:w="1126"/>
        <w:gridCol w:w="973"/>
        <w:gridCol w:w="1134"/>
        <w:gridCol w:w="1107"/>
        <w:gridCol w:w="1145"/>
        <w:gridCol w:w="3847"/>
      </w:tblGrid>
      <w:tr w:rsidR="003C179E" w14:paraId="08A52980" w14:textId="77777777">
        <w:trPr>
          <w:cantSplit/>
          <w:tblHeader/>
        </w:trPr>
        <w:tc>
          <w:tcPr>
            <w:tcW w:w="1793" w:type="dxa"/>
            <w:vMerge w:val="restart"/>
          </w:tcPr>
          <w:p w14:paraId="7C673301" w14:textId="77777777" w:rsidR="003C179E" w:rsidRDefault="00FF75FF">
            <w:pPr>
              <w:keepNext/>
              <w:widowControl w:val="0"/>
              <w:spacing w:after="0" w:line="240" w:lineRule="auto"/>
              <w:jc w:val="center"/>
              <w:rPr>
                <w:b/>
                <w:sz w:val="24"/>
                <w:szCs w:val="24"/>
              </w:rPr>
            </w:pPr>
            <w:r>
              <w:rPr>
                <w:b/>
                <w:sz w:val="20"/>
                <w:szCs w:val="20"/>
              </w:rPr>
              <w:t>Program</w:t>
            </w:r>
          </w:p>
        </w:tc>
        <w:tc>
          <w:tcPr>
            <w:tcW w:w="820" w:type="dxa"/>
            <w:vMerge w:val="restart"/>
          </w:tcPr>
          <w:p w14:paraId="1E1CBAC1" w14:textId="77777777" w:rsidR="003C179E" w:rsidRDefault="00FF75FF">
            <w:pPr>
              <w:keepNext/>
              <w:widowControl w:val="0"/>
              <w:spacing w:after="0" w:line="240" w:lineRule="auto"/>
              <w:jc w:val="center"/>
              <w:rPr>
                <w:b/>
                <w:sz w:val="24"/>
                <w:szCs w:val="24"/>
              </w:rPr>
            </w:pPr>
            <w:r>
              <w:rPr>
                <w:b/>
                <w:sz w:val="20"/>
                <w:szCs w:val="20"/>
              </w:rPr>
              <w:t>Source of Funds</w:t>
            </w:r>
          </w:p>
        </w:tc>
        <w:tc>
          <w:tcPr>
            <w:tcW w:w="1936" w:type="dxa"/>
            <w:vMerge w:val="restart"/>
          </w:tcPr>
          <w:p w14:paraId="4F354EA9" w14:textId="77777777" w:rsidR="003C179E" w:rsidRDefault="00FF75FF">
            <w:pPr>
              <w:keepNext/>
              <w:widowControl w:val="0"/>
              <w:spacing w:after="0" w:line="240" w:lineRule="auto"/>
              <w:jc w:val="center"/>
              <w:rPr>
                <w:b/>
                <w:sz w:val="24"/>
                <w:szCs w:val="24"/>
              </w:rPr>
            </w:pPr>
            <w:r>
              <w:rPr>
                <w:b/>
                <w:sz w:val="20"/>
                <w:szCs w:val="20"/>
              </w:rPr>
              <w:t>Uses of Funds</w:t>
            </w:r>
          </w:p>
        </w:tc>
        <w:tc>
          <w:tcPr>
            <w:tcW w:w="4804" w:type="dxa"/>
            <w:gridSpan w:val="4"/>
          </w:tcPr>
          <w:p w14:paraId="4B178D59" w14:textId="77777777" w:rsidR="003C179E" w:rsidRDefault="00FF75FF">
            <w:pPr>
              <w:keepNext/>
              <w:widowControl w:val="0"/>
              <w:spacing w:after="0" w:line="240" w:lineRule="auto"/>
              <w:jc w:val="center"/>
              <w:rPr>
                <w:b/>
                <w:sz w:val="24"/>
                <w:szCs w:val="24"/>
              </w:rPr>
            </w:pPr>
            <w:r>
              <w:rPr>
                <w:b/>
                <w:bCs/>
                <w:sz w:val="20"/>
                <w:szCs w:val="20"/>
              </w:rPr>
              <w:t>Expected Amount Available Year 1</w:t>
            </w:r>
          </w:p>
        </w:tc>
        <w:tc>
          <w:tcPr>
            <w:tcW w:w="1260" w:type="dxa"/>
            <w:vMerge w:val="restart"/>
          </w:tcPr>
          <w:p w14:paraId="61967502" w14:textId="77777777" w:rsidR="003C179E" w:rsidRDefault="00FF75FF">
            <w:pPr>
              <w:keepNext/>
              <w:widowControl w:val="0"/>
              <w:spacing w:after="0" w:line="240" w:lineRule="auto"/>
              <w:jc w:val="center"/>
              <w:rPr>
                <w:b/>
                <w:sz w:val="20"/>
                <w:szCs w:val="20"/>
              </w:rPr>
            </w:pPr>
            <w:r>
              <w:rPr>
                <w:b/>
                <w:sz w:val="20"/>
                <w:szCs w:val="20"/>
              </w:rPr>
              <w:t xml:space="preserve">Expected Amount Available Remainder of ConPlan </w:t>
            </w:r>
          </w:p>
          <w:p w14:paraId="6413BA39" w14:textId="77777777" w:rsidR="003C179E" w:rsidRDefault="00FF75FF">
            <w:pPr>
              <w:keepNext/>
              <w:widowControl w:val="0"/>
              <w:spacing w:after="0" w:line="240" w:lineRule="auto"/>
              <w:jc w:val="center"/>
              <w:rPr>
                <w:b/>
                <w:sz w:val="24"/>
                <w:szCs w:val="24"/>
              </w:rPr>
            </w:pPr>
            <w:r>
              <w:rPr>
                <w:b/>
                <w:sz w:val="20"/>
                <w:szCs w:val="20"/>
              </w:rPr>
              <w:t>$</w:t>
            </w:r>
          </w:p>
        </w:tc>
        <w:tc>
          <w:tcPr>
            <w:tcW w:w="2448" w:type="dxa"/>
            <w:vMerge w:val="restart"/>
          </w:tcPr>
          <w:p w14:paraId="63DBF725" w14:textId="77777777" w:rsidR="003C179E" w:rsidRDefault="00FF75FF">
            <w:pPr>
              <w:keepNext/>
              <w:widowControl w:val="0"/>
              <w:spacing w:after="0" w:line="240" w:lineRule="auto"/>
              <w:jc w:val="center"/>
              <w:rPr>
                <w:b/>
                <w:sz w:val="24"/>
                <w:szCs w:val="24"/>
              </w:rPr>
            </w:pPr>
            <w:r>
              <w:rPr>
                <w:b/>
                <w:sz w:val="20"/>
                <w:szCs w:val="20"/>
              </w:rPr>
              <w:t>Narrative Description</w:t>
            </w:r>
          </w:p>
        </w:tc>
      </w:tr>
      <w:tr w:rsidR="003C179E" w14:paraId="7DFFA17E" w14:textId="77777777">
        <w:trPr>
          <w:cantSplit/>
          <w:tblHeader/>
        </w:trPr>
        <w:tc>
          <w:tcPr>
            <w:tcW w:w="1793" w:type="dxa"/>
            <w:vMerge/>
          </w:tcPr>
          <w:p w14:paraId="4335CBEC" w14:textId="77777777" w:rsidR="003C179E" w:rsidRDefault="003C179E">
            <w:pPr>
              <w:keepNext/>
              <w:widowControl w:val="0"/>
              <w:spacing w:after="0" w:line="240" w:lineRule="auto"/>
              <w:jc w:val="center"/>
              <w:rPr>
                <w:b/>
                <w:sz w:val="24"/>
                <w:szCs w:val="24"/>
              </w:rPr>
            </w:pPr>
          </w:p>
        </w:tc>
        <w:tc>
          <w:tcPr>
            <w:tcW w:w="820" w:type="dxa"/>
            <w:vMerge/>
          </w:tcPr>
          <w:p w14:paraId="01DCEDF6" w14:textId="77777777" w:rsidR="003C179E" w:rsidRDefault="003C179E">
            <w:pPr>
              <w:keepNext/>
              <w:widowControl w:val="0"/>
              <w:spacing w:after="0" w:line="240" w:lineRule="auto"/>
              <w:jc w:val="center"/>
              <w:rPr>
                <w:b/>
                <w:sz w:val="24"/>
                <w:szCs w:val="24"/>
              </w:rPr>
            </w:pPr>
          </w:p>
        </w:tc>
        <w:tc>
          <w:tcPr>
            <w:tcW w:w="1936" w:type="dxa"/>
            <w:vMerge/>
          </w:tcPr>
          <w:p w14:paraId="13A1A5F3" w14:textId="77777777" w:rsidR="003C179E" w:rsidRDefault="003C179E">
            <w:pPr>
              <w:keepNext/>
              <w:widowControl w:val="0"/>
              <w:spacing w:after="0" w:line="240" w:lineRule="auto"/>
              <w:jc w:val="center"/>
              <w:rPr>
                <w:b/>
                <w:sz w:val="24"/>
                <w:szCs w:val="24"/>
              </w:rPr>
            </w:pPr>
          </w:p>
        </w:tc>
        <w:tc>
          <w:tcPr>
            <w:tcW w:w="1204" w:type="dxa"/>
          </w:tcPr>
          <w:p w14:paraId="3B681BDE" w14:textId="77777777" w:rsidR="003C179E" w:rsidRDefault="00FF75FF">
            <w:pPr>
              <w:keepNext/>
              <w:widowControl w:val="0"/>
              <w:spacing w:after="0" w:line="240" w:lineRule="auto"/>
              <w:jc w:val="center"/>
              <w:rPr>
                <w:b/>
                <w:sz w:val="24"/>
                <w:szCs w:val="24"/>
              </w:rPr>
            </w:pPr>
            <w:r>
              <w:rPr>
                <w:b/>
                <w:sz w:val="20"/>
                <w:szCs w:val="20"/>
              </w:rPr>
              <w:t>Annual Allocation: $</w:t>
            </w:r>
          </w:p>
        </w:tc>
        <w:tc>
          <w:tcPr>
            <w:tcW w:w="1260" w:type="dxa"/>
          </w:tcPr>
          <w:p w14:paraId="2401F428" w14:textId="77777777" w:rsidR="003C179E" w:rsidRDefault="00FF75FF">
            <w:pPr>
              <w:keepNext/>
              <w:widowControl w:val="0"/>
              <w:spacing w:after="0" w:line="240" w:lineRule="auto"/>
              <w:jc w:val="center"/>
              <w:rPr>
                <w:b/>
                <w:sz w:val="24"/>
                <w:szCs w:val="24"/>
              </w:rPr>
            </w:pPr>
            <w:r>
              <w:rPr>
                <w:b/>
                <w:sz w:val="20"/>
                <w:szCs w:val="20"/>
              </w:rPr>
              <w:t>Program Income: $</w:t>
            </w:r>
          </w:p>
        </w:tc>
        <w:tc>
          <w:tcPr>
            <w:tcW w:w="1260" w:type="dxa"/>
          </w:tcPr>
          <w:p w14:paraId="7A007A92" w14:textId="77777777" w:rsidR="003C179E" w:rsidRDefault="00FF75FF">
            <w:pPr>
              <w:keepNext/>
              <w:widowControl w:val="0"/>
              <w:spacing w:after="0" w:line="240" w:lineRule="auto"/>
              <w:jc w:val="center"/>
              <w:rPr>
                <w:b/>
                <w:sz w:val="24"/>
                <w:szCs w:val="24"/>
              </w:rPr>
            </w:pPr>
            <w:r>
              <w:rPr>
                <w:b/>
                <w:sz w:val="20"/>
                <w:szCs w:val="20"/>
              </w:rPr>
              <w:t>Prior Year Resources: $</w:t>
            </w:r>
          </w:p>
        </w:tc>
        <w:tc>
          <w:tcPr>
            <w:tcW w:w="1080" w:type="dxa"/>
          </w:tcPr>
          <w:p w14:paraId="7F6B1D49" w14:textId="77777777" w:rsidR="003C179E" w:rsidRDefault="00FF75FF">
            <w:pPr>
              <w:keepNext/>
              <w:widowControl w:val="0"/>
              <w:spacing w:after="0" w:line="240" w:lineRule="auto"/>
              <w:jc w:val="center"/>
              <w:rPr>
                <w:b/>
                <w:sz w:val="20"/>
                <w:szCs w:val="20"/>
              </w:rPr>
            </w:pPr>
            <w:r>
              <w:rPr>
                <w:b/>
                <w:sz w:val="20"/>
                <w:szCs w:val="20"/>
              </w:rPr>
              <w:t>Total:</w:t>
            </w:r>
          </w:p>
          <w:p w14:paraId="4B4F693D" w14:textId="77777777" w:rsidR="003C179E" w:rsidRDefault="00FF75FF">
            <w:pPr>
              <w:keepNext/>
              <w:widowControl w:val="0"/>
              <w:spacing w:after="0" w:line="240" w:lineRule="auto"/>
              <w:jc w:val="center"/>
              <w:rPr>
                <w:b/>
                <w:sz w:val="24"/>
                <w:szCs w:val="24"/>
              </w:rPr>
            </w:pPr>
            <w:r>
              <w:rPr>
                <w:b/>
                <w:sz w:val="20"/>
                <w:szCs w:val="20"/>
              </w:rPr>
              <w:t>$</w:t>
            </w:r>
          </w:p>
        </w:tc>
        <w:tc>
          <w:tcPr>
            <w:tcW w:w="1260" w:type="dxa"/>
            <w:vMerge/>
          </w:tcPr>
          <w:p w14:paraId="40851C68" w14:textId="77777777" w:rsidR="003C179E" w:rsidRDefault="003C179E">
            <w:pPr>
              <w:keepNext/>
              <w:widowControl w:val="0"/>
              <w:spacing w:after="0" w:line="240" w:lineRule="auto"/>
              <w:jc w:val="center"/>
              <w:rPr>
                <w:b/>
                <w:sz w:val="24"/>
                <w:szCs w:val="24"/>
              </w:rPr>
            </w:pPr>
          </w:p>
        </w:tc>
        <w:tc>
          <w:tcPr>
            <w:tcW w:w="2448" w:type="dxa"/>
            <w:vMerge/>
          </w:tcPr>
          <w:p w14:paraId="4D9F940D" w14:textId="77777777" w:rsidR="003C179E" w:rsidRDefault="003C179E">
            <w:pPr>
              <w:keepNext/>
              <w:widowControl w:val="0"/>
              <w:spacing w:after="0" w:line="240" w:lineRule="auto"/>
              <w:jc w:val="center"/>
              <w:rPr>
                <w:b/>
                <w:sz w:val="24"/>
                <w:szCs w:val="24"/>
              </w:rPr>
            </w:pPr>
          </w:p>
        </w:tc>
      </w:tr>
      <w:tr w:rsidR="003C179E" w14:paraId="693F13B0" w14:textId="77777777">
        <w:trPr>
          <w:cantSplit/>
        </w:trPr>
        <w:tc>
          <w:tcPr>
            <w:tcW w:w="0" w:type="auto"/>
          </w:tcPr>
          <w:p w14:paraId="52E358C2" w14:textId="77777777" w:rsidR="003C179E" w:rsidRDefault="00FF75FF">
            <w:pPr>
              <w:spacing w:beforeAutospacing="1" w:afterAutospacing="1"/>
            </w:pPr>
            <w:r>
              <w:rPr>
                <w:color w:val="000000"/>
              </w:rPr>
              <w:t>CDBG</w:t>
            </w:r>
          </w:p>
        </w:tc>
        <w:tc>
          <w:tcPr>
            <w:tcW w:w="0" w:type="auto"/>
          </w:tcPr>
          <w:p w14:paraId="76D0D939" w14:textId="77777777" w:rsidR="003C179E" w:rsidRDefault="00FF75FF">
            <w:pPr>
              <w:spacing w:beforeAutospacing="1" w:afterAutospacing="1"/>
            </w:pPr>
            <w:r>
              <w:rPr>
                <w:color w:val="000000"/>
              </w:rPr>
              <w:t>public - federal</w:t>
            </w:r>
          </w:p>
        </w:tc>
        <w:tc>
          <w:tcPr>
            <w:tcW w:w="0" w:type="auto"/>
          </w:tcPr>
          <w:p w14:paraId="452A5C3D" w14:textId="77777777" w:rsidR="003C179E" w:rsidRDefault="00FF75FF">
            <w:pPr>
              <w:spacing w:beforeAutospacing="1" w:afterAutospacing="1"/>
            </w:pPr>
            <w:r>
              <w:rPr>
                <w:color w:val="000000"/>
              </w:rPr>
              <w:t>Acquisition</w:t>
            </w:r>
            <w:r>
              <w:rPr>
                <w:color w:val="000000"/>
              </w:rPr>
              <w:br/>
              <w:t>Admin and Planning</w:t>
            </w:r>
            <w:r>
              <w:rPr>
                <w:color w:val="000000"/>
              </w:rPr>
              <w:br/>
              <w:t>Economic Development</w:t>
            </w:r>
            <w:r>
              <w:rPr>
                <w:color w:val="000000"/>
              </w:rPr>
              <w:br/>
              <w:t>Housing</w:t>
            </w:r>
            <w:r>
              <w:rPr>
                <w:color w:val="000000"/>
              </w:rPr>
              <w:br/>
              <w:t>Public Improvements</w:t>
            </w:r>
            <w:r>
              <w:rPr>
                <w:color w:val="000000"/>
              </w:rPr>
              <w:br/>
              <w:t>Public Services</w:t>
            </w:r>
          </w:p>
        </w:tc>
        <w:tc>
          <w:tcPr>
            <w:tcW w:w="0" w:type="auto"/>
            <w:vAlign w:val="bottom"/>
          </w:tcPr>
          <w:p w14:paraId="052165CF" w14:textId="2966024B" w:rsidR="003C179E" w:rsidRPr="005B0ABF" w:rsidRDefault="00FF75FF">
            <w:pPr>
              <w:spacing w:beforeAutospacing="1" w:afterAutospacing="1"/>
              <w:jc w:val="right"/>
            </w:pPr>
            <w:r w:rsidRPr="005B0ABF">
              <w:t>1,1</w:t>
            </w:r>
            <w:r w:rsidR="0069051B" w:rsidRPr="005B0ABF">
              <w:t>59</w:t>
            </w:r>
            <w:r w:rsidRPr="005B0ABF">
              <w:t>,</w:t>
            </w:r>
            <w:r w:rsidR="0069051B" w:rsidRPr="005B0ABF">
              <w:t>7</w:t>
            </w:r>
            <w:r w:rsidRPr="005B0ABF">
              <w:t>9</w:t>
            </w:r>
            <w:r w:rsidR="0069051B" w:rsidRPr="005B0ABF">
              <w:t>8</w:t>
            </w:r>
          </w:p>
        </w:tc>
        <w:tc>
          <w:tcPr>
            <w:tcW w:w="0" w:type="auto"/>
            <w:vAlign w:val="bottom"/>
          </w:tcPr>
          <w:p w14:paraId="6D4B5AE9" w14:textId="77777777" w:rsidR="003C179E" w:rsidRPr="005B0ABF" w:rsidRDefault="00FF75FF">
            <w:pPr>
              <w:spacing w:beforeAutospacing="1" w:afterAutospacing="1"/>
              <w:jc w:val="right"/>
            </w:pPr>
            <w:r w:rsidRPr="005B0ABF">
              <w:t>0</w:t>
            </w:r>
          </w:p>
        </w:tc>
        <w:tc>
          <w:tcPr>
            <w:tcW w:w="0" w:type="auto"/>
            <w:vAlign w:val="bottom"/>
          </w:tcPr>
          <w:p w14:paraId="7EEB9CFE" w14:textId="4941A2FA" w:rsidR="003C179E" w:rsidRPr="005B0ABF" w:rsidRDefault="003C179E">
            <w:pPr>
              <w:spacing w:beforeAutospacing="1" w:afterAutospacing="1"/>
              <w:jc w:val="right"/>
            </w:pPr>
          </w:p>
        </w:tc>
        <w:tc>
          <w:tcPr>
            <w:tcW w:w="0" w:type="auto"/>
            <w:vAlign w:val="bottom"/>
          </w:tcPr>
          <w:p w14:paraId="2FF2C252" w14:textId="0EC3450D" w:rsidR="003C179E" w:rsidRPr="005B0ABF" w:rsidRDefault="0069051B">
            <w:pPr>
              <w:spacing w:beforeAutospacing="1" w:afterAutospacing="1"/>
              <w:jc w:val="right"/>
            </w:pPr>
            <w:r w:rsidRPr="005B0ABF">
              <w:t>1,159,798</w:t>
            </w:r>
          </w:p>
        </w:tc>
        <w:tc>
          <w:tcPr>
            <w:tcW w:w="0" w:type="auto"/>
            <w:vAlign w:val="bottom"/>
          </w:tcPr>
          <w:p w14:paraId="0F159BFC" w14:textId="0301F195" w:rsidR="003C179E" w:rsidRPr="009D32E2" w:rsidRDefault="009D32E2">
            <w:pPr>
              <w:spacing w:beforeAutospacing="1" w:afterAutospacing="1"/>
              <w:jc w:val="right"/>
            </w:pPr>
            <w:r w:rsidRPr="009D32E2">
              <w:t>2</w:t>
            </w:r>
            <w:r w:rsidR="00FF75FF" w:rsidRPr="009D32E2">
              <w:t>,</w:t>
            </w:r>
            <w:r w:rsidRPr="009D32E2">
              <w:t>319</w:t>
            </w:r>
            <w:r w:rsidR="00FF75FF" w:rsidRPr="009D32E2">
              <w:t>,</w:t>
            </w:r>
            <w:r w:rsidRPr="009D32E2">
              <w:t>596</w:t>
            </w:r>
          </w:p>
        </w:tc>
        <w:tc>
          <w:tcPr>
            <w:tcW w:w="0" w:type="auto"/>
          </w:tcPr>
          <w:p w14:paraId="4B0DBE01" w14:textId="04C3DA13" w:rsidR="003C179E" w:rsidRDefault="00FF75FF">
            <w:pPr>
              <w:spacing w:beforeAutospacing="1" w:afterAutospacing="1"/>
            </w:pPr>
            <w:r>
              <w:rPr>
                <w:color w:val="000000"/>
              </w:rPr>
              <w:t>CDBG funds leverage additional federal and state funds. Agencies may combine funding sources to provide a comprehensive menu of services to the community.</w:t>
            </w:r>
            <w:r w:rsidR="00C04BBB">
              <w:t xml:space="preserve"> </w:t>
            </w:r>
            <w:r w:rsidR="00C04BBB" w:rsidRPr="00C04BBB">
              <w:rPr>
                <w:color w:val="000000"/>
              </w:rPr>
              <w:t>Expected amount is based on 2021 allocation.</w:t>
            </w:r>
          </w:p>
        </w:tc>
      </w:tr>
    </w:tbl>
    <w:p w14:paraId="33E33349" w14:textId="77777777" w:rsidR="003C179E" w:rsidRDefault="00FF75FF">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14:paraId="2E334406" w14:textId="77777777" w:rsidR="003C179E" w:rsidRDefault="003C179E">
      <w:pPr>
        <w:spacing w:after="0" w:line="240" w:lineRule="auto"/>
        <w:rPr>
          <w:b/>
          <w:sz w:val="24"/>
          <w:szCs w:val="24"/>
        </w:rPr>
      </w:pPr>
    </w:p>
    <w:p w14:paraId="7FC55F1C" w14:textId="77777777" w:rsidR="003C179E" w:rsidRDefault="00FF75FF">
      <w:pPr>
        <w:widowControl w:val="0"/>
        <w:rPr>
          <w:b/>
          <w:sz w:val="24"/>
          <w:szCs w:val="24"/>
        </w:rPr>
      </w:pPr>
      <w:r>
        <w:rPr>
          <w:b/>
          <w:sz w:val="24"/>
          <w:szCs w:val="24"/>
        </w:rPr>
        <w:t xml:space="preserve">Explain how federal funds will leverage those additional resources (private, </w:t>
      </w:r>
      <w:proofErr w:type="gramStart"/>
      <w:r>
        <w:rPr>
          <w:b/>
          <w:sz w:val="24"/>
          <w:szCs w:val="24"/>
        </w:rPr>
        <w:t>state</w:t>
      </w:r>
      <w:proofErr w:type="gramEnd"/>
      <w:r>
        <w:rPr>
          <w:b/>
          <w:sz w:val="24"/>
          <w:szCs w:val="24"/>
        </w:rPr>
        <w:t xml:space="preserve"> and local funds), including a description of how matching requirements will be satisfied</w:t>
      </w:r>
    </w:p>
    <w:p w14:paraId="51DEB992" w14:textId="77777777" w:rsidR="003C179E" w:rsidRDefault="00FF75FF">
      <w:pPr>
        <w:widowControl w:val="0"/>
        <w:spacing w:beforeAutospacing="1" w:afterAutospacing="1"/>
        <w:rPr>
          <w:szCs w:val="24"/>
        </w:rPr>
      </w:pPr>
      <w:r>
        <w:t>CDBG funds do not require a match; however, the City looks for opportunities to solicit additional resources. </w:t>
      </w:r>
    </w:p>
    <w:p w14:paraId="6881EE61" w14:textId="77777777" w:rsidR="003C179E" w:rsidRDefault="00FF75FF">
      <w:pPr>
        <w:keepNext/>
        <w:widowControl w:val="0"/>
        <w:rPr>
          <w:b/>
          <w:sz w:val="24"/>
          <w:szCs w:val="24"/>
        </w:rPr>
      </w:pPr>
      <w:r>
        <w:rPr>
          <w:b/>
          <w:sz w:val="24"/>
          <w:szCs w:val="24"/>
        </w:rPr>
        <w:t xml:space="preserve">If appropriate, describe publically owned land or property located within the jurisdiction that may be used to address the needs </w:t>
      </w:r>
      <w:r>
        <w:rPr>
          <w:b/>
          <w:sz w:val="24"/>
          <w:szCs w:val="24"/>
        </w:rPr>
        <w:lastRenderedPageBreak/>
        <w:t>identified in the plan</w:t>
      </w:r>
    </w:p>
    <w:p w14:paraId="5BA2DEFF" w14:textId="12633BC9" w:rsidR="003C179E" w:rsidRDefault="00FF75FF">
      <w:pPr>
        <w:keepNext/>
        <w:widowControl w:val="0"/>
        <w:spacing w:beforeAutospacing="1" w:afterAutospacing="1"/>
        <w:rPr>
          <w:szCs w:val="24"/>
        </w:rPr>
      </w:pPr>
      <w:r>
        <w:t xml:space="preserve">Transit oriented development </w:t>
      </w:r>
      <w:r w:rsidR="00E343E6">
        <w:t xml:space="preserve">(TOD) </w:t>
      </w:r>
      <w:r>
        <w:t xml:space="preserve">surplus property located on Kent's West Hill will be developed in Kent. This property is being donated from King County. King County and Kent are convening discussions with residents and stakeholders consulted in this Action Plan about the best use of the property. </w:t>
      </w:r>
      <w:r w:rsidR="00E343E6">
        <w:t xml:space="preserve">The community is also being surveyed regarding TOD. </w:t>
      </w:r>
      <w:r w:rsidR="00F526F3">
        <w:t>A</w:t>
      </w:r>
      <w:r>
        <w:t>ffordable housing will be built on a portion of this property.</w:t>
      </w:r>
    </w:p>
    <w:p w14:paraId="1251BBB9" w14:textId="77777777" w:rsidR="003C179E" w:rsidRDefault="00FF75FF">
      <w:pPr>
        <w:rPr>
          <w:b/>
          <w:sz w:val="24"/>
          <w:szCs w:val="24"/>
        </w:rPr>
      </w:pPr>
      <w:r>
        <w:rPr>
          <w:b/>
          <w:sz w:val="24"/>
          <w:szCs w:val="24"/>
        </w:rPr>
        <w:t>Discussion</w:t>
      </w:r>
    </w:p>
    <w:p w14:paraId="39FBD903" w14:textId="52D4A73D" w:rsidR="003C179E" w:rsidRDefault="00FF75FF">
      <w:pPr>
        <w:spacing w:beforeAutospacing="1" w:afterAutospacing="1"/>
      </w:pPr>
      <w:r>
        <w:t>Expected Amount Available Remainder of Con Plan: The calculation is based on funds expected 202</w:t>
      </w:r>
      <w:r w:rsidR="00416744">
        <w:t>3</w:t>
      </w:r>
      <w:r>
        <w:t>-</w:t>
      </w:r>
      <w:r w:rsidRPr="00416744">
        <w:t>2024 if $1,1</w:t>
      </w:r>
      <w:r w:rsidR="00E81469" w:rsidRPr="00416744">
        <w:t>59</w:t>
      </w:r>
      <w:r w:rsidR="00F526F3" w:rsidRPr="00416744">
        <w:t>,</w:t>
      </w:r>
      <w:r w:rsidR="00E81469" w:rsidRPr="00416744">
        <w:t>798</w:t>
      </w:r>
      <w:r w:rsidRPr="00416744">
        <w:t xml:space="preserve"> is received </w:t>
      </w:r>
      <w:r>
        <w:t>each year.</w:t>
      </w:r>
    </w:p>
    <w:p w14:paraId="0DC10A2E" w14:textId="77777777" w:rsidR="003C179E" w:rsidRDefault="00FF75FF">
      <w:pPr>
        <w:pStyle w:val="Heading1"/>
        <w:pageBreakBefore/>
        <w:jc w:val="center"/>
        <w:rPr>
          <w:rFonts w:ascii="Calibri" w:hAnsi="Calibri"/>
          <w:color w:val="auto"/>
          <w:sz w:val="32"/>
          <w:szCs w:val="32"/>
        </w:rPr>
      </w:pPr>
      <w:r>
        <w:rPr>
          <w:rFonts w:ascii="Calibri" w:hAnsi="Calibri"/>
          <w:color w:val="auto"/>
          <w:sz w:val="32"/>
          <w:szCs w:val="32"/>
        </w:rPr>
        <w:lastRenderedPageBreak/>
        <w:t>Annual Goals and Objectives</w:t>
      </w:r>
    </w:p>
    <w:p w14:paraId="41B04221" w14:textId="77777777" w:rsidR="003C179E" w:rsidRDefault="00FF75FF">
      <w:pPr>
        <w:rPr>
          <w:b/>
          <w:sz w:val="28"/>
          <w:szCs w:val="28"/>
        </w:rPr>
      </w:pPr>
      <w:r>
        <w:rPr>
          <w:b/>
          <w:sz w:val="28"/>
          <w:szCs w:val="28"/>
        </w:rPr>
        <w:t>AP-20 Annual Goals and Objectives - 91.420, 91.220(c)(3)&amp;(e)</w:t>
      </w:r>
    </w:p>
    <w:p w14:paraId="21E5C767" w14:textId="77777777" w:rsidR="003C179E" w:rsidRDefault="00FF75FF">
      <w:pPr>
        <w:keepNext/>
        <w:widowControl w:val="0"/>
        <w:rPr>
          <w:b/>
          <w:sz w:val="24"/>
          <w:szCs w:val="24"/>
        </w:rPr>
      </w:pPr>
      <w:r>
        <w:rPr>
          <w:b/>
          <w:sz w:val="24"/>
          <w:szCs w:val="24"/>
        </w:rPr>
        <w:t xml:space="preserve">Goals Summary Information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1921"/>
        <w:gridCol w:w="663"/>
        <w:gridCol w:w="663"/>
        <w:gridCol w:w="1788"/>
        <w:gridCol w:w="2343"/>
        <w:gridCol w:w="1671"/>
        <w:gridCol w:w="1169"/>
        <w:gridCol w:w="2915"/>
      </w:tblGrid>
      <w:tr w:rsidR="003C179E" w14:paraId="060661D0" w14:textId="77777777" w:rsidTr="00416744">
        <w:trPr>
          <w:cantSplit/>
          <w:trHeight w:val="486"/>
          <w:tblHeader/>
        </w:trPr>
        <w:tc>
          <w:tcPr>
            <w:tcW w:w="704" w:type="dxa"/>
          </w:tcPr>
          <w:p w14:paraId="071F84FA" w14:textId="77777777" w:rsidR="003C179E" w:rsidRDefault="00FF75FF">
            <w:pPr>
              <w:keepNext/>
              <w:widowControl w:val="0"/>
              <w:spacing w:after="0" w:line="240" w:lineRule="auto"/>
              <w:jc w:val="center"/>
              <w:rPr>
                <w:b/>
                <w:sz w:val="20"/>
                <w:szCs w:val="20"/>
              </w:rPr>
            </w:pPr>
            <w:r>
              <w:rPr>
                <w:b/>
                <w:sz w:val="20"/>
                <w:szCs w:val="20"/>
              </w:rPr>
              <w:t>Sort Order</w:t>
            </w:r>
          </w:p>
        </w:tc>
        <w:tc>
          <w:tcPr>
            <w:tcW w:w="1921" w:type="dxa"/>
          </w:tcPr>
          <w:p w14:paraId="5F3D1408" w14:textId="77777777" w:rsidR="003C179E" w:rsidRDefault="00FF75FF">
            <w:pPr>
              <w:keepNext/>
              <w:widowControl w:val="0"/>
              <w:spacing w:after="0" w:line="240" w:lineRule="auto"/>
              <w:jc w:val="center"/>
              <w:rPr>
                <w:b/>
                <w:sz w:val="20"/>
                <w:szCs w:val="20"/>
              </w:rPr>
            </w:pPr>
            <w:r>
              <w:rPr>
                <w:b/>
                <w:sz w:val="20"/>
                <w:szCs w:val="20"/>
              </w:rPr>
              <w:t>Goal Name</w:t>
            </w:r>
          </w:p>
        </w:tc>
        <w:tc>
          <w:tcPr>
            <w:tcW w:w="663" w:type="dxa"/>
          </w:tcPr>
          <w:p w14:paraId="45364D00" w14:textId="77777777" w:rsidR="003C179E" w:rsidRDefault="00FF75FF">
            <w:pPr>
              <w:keepNext/>
              <w:widowControl w:val="0"/>
              <w:spacing w:after="0" w:line="240" w:lineRule="auto"/>
              <w:jc w:val="center"/>
              <w:rPr>
                <w:b/>
                <w:sz w:val="20"/>
                <w:szCs w:val="20"/>
              </w:rPr>
            </w:pPr>
            <w:r>
              <w:rPr>
                <w:b/>
                <w:sz w:val="20"/>
                <w:szCs w:val="20"/>
              </w:rPr>
              <w:t>Start Year</w:t>
            </w:r>
          </w:p>
        </w:tc>
        <w:tc>
          <w:tcPr>
            <w:tcW w:w="663" w:type="dxa"/>
          </w:tcPr>
          <w:p w14:paraId="4F34C786" w14:textId="77777777" w:rsidR="003C179E" w:rsidRDefault="00FF75FF">
            <w:pPr>
              <w:keepNext/>
              <w:widowControl w:val="0"/>
              <w:spacing w:after="0" w:line="240" w:lineRule="auto"/>
              <w:jc w:val="center"/>
              <w:rPr>
                <w:b/>
                <w:sz w:val="20"/>
                <w:szCs w:val="20"/>
              </w:rPr>
            </w:pPr>
            <w:r>
              <w:rPr>
                <w:b/>
                <w:sz w:val="20"/>
                <w:szCs w:val="20"/>
              </w:rPr>
              <w:t>End Year</w:t>
            </w:r>
          </w:p>
        </w:tc>
        <w:tc>
          <w:tcPr>
            <w:tcW w:w="1788" w:type="dxa"/>
          </w:tcPr>
          <w:p w14:paraId="36D7474E" w14:textId="77777777" w:rsidR="003C179E" w:rsidRDefault="00FF75FF">
            <w:pPr>
              <w:keepNext/>
              <w:widowControl w:val="0"/>
              <w:spacing w:after="0" w:line="240" w:lineRule="auto"/>
              <w:jc w:val="center"/>
              <w:rPr>
                <w:b/>
                <w:sz w:val="20"/>
                <w:szCs w:val="20"/>
              </w:rPr>
            </w:pPr>
            <w:r>
              <w:rPr>
                <w:b/>
                <w:sz w:val="20"/>
                <w:szCs w:val="20"/>
              </w:rPr>
              <w:t>Category</w:t>
            </w:r>
          </w:p>
        </w:tc>
        <w:tc>
          <w:tcPr>
            <w:tcW w:w="2343" w:type="dxa"/>
          </w:tcPr>
          <w:p w14:paraId="7BD75D30" w14:textId="77777777" w:rsidR="003C179E" w:rsidRDefault="00FF75FF">
            <w:pPr>
              <w:keepNext/>
              <w:widowControl w:val="0"/>
              <w:spacing w:after="0" w:line="240" w:lineRule="auto"/>
              <w:jc w:val="center"/>
              <w:rPr>
                <w:b/>
                <w:sz w:val="20"/>
                <w:szCs w:val="20"/>
              </w:rPr>
            </w:pPr>
            <w:r>
              <w:rPr>
                <w:b/>
                <w:sz w:val="20"/>
                <w:szCs w:val="20"/>
              </w:rPr>
              <w:t>Geographic Area</w:t>
            </w:r>
          </w:p>
        </w:tc>
        <w:tc>
          <w:tcPr>
            <w:tcW w:w="1671" w:type="dxa"/>
          </w:tcPr>
          <w:p w14:paraId="101F032F" w14:textId="77777777" w:rsidR="003C179E" w:rsidRDefault="00FF75FF">
            <w:pPr>
              <w:keepNext/>
              <w:widowControl w:val="0"/>
              <w:spacing w:after="0" w:line="240" w:lineRule="auto"/>
              <w:jc w:val="center"/>
              <w:rPr>
                <w:b/>
                <w:sz w:val="20"/>
                <w:szCs w:val="20"/>
              </w:rPr>
            </w:pPr>
            <w:r>
              <w:rPr>
                <w:b/>
                <w:sz w:val="20"/>
                <w:szCs w:val="20"/>
              </w:rPr>
              <w:t>Needs Addressed</w:t>
            </w:r>
          </w:p>
        </w:tc>
        <w:tc>
          <w:tcPr>
            <w:tcW w:w="1169" w:type="dxa"/>
          </w:tcPr>
          <w:p w14:paraId="10C9E896" w14:textId="77777777" w:rsidR="003C179E" w:rsidRDefault="00FF75FF">
            <w:pPr>
              <w:keepNext/>
              <w:widowControl w:val="0"/>
              <w:spacing w:after="0" w:line="240" w:lineRule="auto"/>
              <w:jc w:val="center"/>
              <w:rPr>
                <w:b/>
                <w:sz w:val="20"/>
                <w:szCs w:val="20"/>
              </w:rPr>
            </w:pPr>
            <w:r>
              <w:rPr>
                <w:b/>
                <w:sz w:val="20"/>
                <w:szCs w:val="20"/>
              </w:rPr>
              <w:t>Funding</w:t>
            </w:r>
          </w:p>
        </w:tc>
        <w:tc>
          <w:tcPr>
            <w:tcW w:w="2914" w:type="dxa"/>
          </w:tcPr>
          <w:p w14:paraId="2CEC730C" w14:textId="77777777" w:rsidR="003C179E" w:rsidRDefault="00FF75FF">
            <w:pPr>
              <w:keepNext/>
              <w:widowControl w:val="0"/>
              <w:spacing w:after="0" w:line="240" w:lineRule="auto"/>
              <w:jc w:val="center"/>
              <w:rPr>
                <w:b/>
                <w:sz w:val="20"/>
                <w:szCs w:val="20"/>
              </w:rPr>
            </w:pPr>
            <w:r>
              <w:rPr>
                <w:b/>
                <w:sz w:val="20"/>
                <w:szCs w:val="20"/>
              </w:rPr>
              <w:t>Goal Outcome Indicator</w:t>
            </w:r>
          </w:p>
        </w:tc>
      </w:tr>
      <w:tr w:rsidR="003C179E" w14:paraId="73B8A4D1" w14:textId="77777777">
        <w:trPr>
          <w:cantSplit/>
        </w:trPr>
        <w:tc>
          <w:tcPr>
            <w:tcW w:w="0" w:type="auto"/>
          </w:tcPr>
          <w:p w14:paraId="3DE322DB" w14:textId="77777777" w:rsidR="003C179E" w:rsidRDefault="00FF75FF">
            <w:pPr>
              <w:spacing w:beforeAutospacing="1" w:afterAutospacing="1"/>
            </w:pPr>
            <w:r>
              <w:rPr>
                <w:b/>
                <w:color w:val="000000"/>
              </w:rPr>
              <w:t>1</w:t>
            </w:r>
          </w:p>
        </w:tc>
        <w:tc>
          <w:tcPr>
            <w:tcW w:w="0" w:type="auto"/>
          </w:tcPr>
          <w:p w14:paraId="4DBD1189" w14:textId="77777777" w:rsidR="003C179E" w:rsidRDefault="00FF75FF">
            <w:pPr>
              <w:spacing w:beforeAutospacing="1" w:afterAutospacing="1"/>
            </w:pPr>
            <w:r>
              <w:rPr>
                <w:color w:val="000000"/>
              </w:rPr>
              <w:t>Maintain Affordable Housing</w:t>
            </w:r>
          </w:p>
        </w:tc>
        <w:tc>
          <w:tcPr>
            <w:tcW w:w="0" w:type="auto"/>
          </w:tcPr>
          <w:p w14:paraId="695696C6" w14:textId="5F888FF6" w:rsidR="003C179E" w:rsidRDefault="00FF75FF">
            <w:pPr>
              <w:spacing w:beforeAutospacing="1" w:afterAutospacing="1"/>
              <w:jc w:val="right"/>
            </w:pPr>
            <w:r>
              <w:rPr>
                <w:color w:val="000000"/>
              </w:rPr>
              <w:t>202</w:t>
            </w:r>
            <w:r w:rsidR="00416744">
              <w:rPr>
                <w:color w:val="000000"/>
              </w:rPr>
              <w:t>2</w:t>
            </w:r>
          </w:p>
        </w:tc>
        <w:tc>
          <w:tcPr>
            <w:tcW w:w="0" w:type="auto"/>
          </w:tcPr>
          <w:p w14:paraId="39E31A3F" w14:textId="460BEDDA" w:rsidR="003C179E" w:rsidRDefault="00FF75FF">
            <w:pPr>
              <w:spacing w:beforeAutospacing="1" w:afterAutospacing="1"/>
              <w:jc w:val="right"/>
            </w:pPr>
            <w:r>
              <w:rPr>
                <w:color w:val="000000"/>
              </w:rPr>
              <w:t>202</w:t>
            </w:r>
            <w:r w:rsidR="00416744">
              <w:rPr>
                <w:color w:val="000000"/>
              </w:rPr>
              <w:t>3</w:t>
            </w:r>
          </w:p>
        </w:tc>
        <w:tc>
          <w:tcPr>
            <w:tcW w:w="0" w:type="auto"/>
          </w:tcPr>
          <w:p w14:paraId="5872C770" w14:textId="77777777" w:rsidR="003C179E" w:rsidRDefault="00FF75FF">
            <w:pPr>
              <w:spacing w:beforeAutospacing="1" w:afterAutospacing="1"/>
            </w:pPr>
            <w:r>
              <w:rPr>
                <w:color w:val="000000"/>
              </w:rPr>
              <w:t>Affordable Housing</w:t>
            </w:r>
          </w:p>
        </w:tc>
        <w:tc>
          <w:tcPr>
            <w:tcW w:w="0" w:type="auto"/>
          </w:tcPr>
          <w:p w14:paraId="465A0AC0" w14:textId="77777777" w:rsidR="003C179E" w:rsidRDefault="00FF75FF">
            <w:pPr>
              <w:spacing w:beforeAutospacing="1" w:afterAutospacing="1"/>
            </w:pPr>
            <w:r>
              <w:rPr>
                <w:color w:val="000000"/>
              </w:rPr>
              <w:t>City of Kent</w:t>
            </w:r>
          </w:p>
        </w:tc>
        <w:tc>
          <w:tcPr>
            <w:tcW w:w="0" w:type="auto"/>
          </w:tcPr>
          <w:p w14:paraId="075B3348" w14:textId="77777777" w:rsidR="003C179E" w:rsidRDefault="00FF75FF">
            <w:pPr>
              <w:spacing w:beforeAutospacing="1" w:afterAutospacing="1"/>
            </w:pPr>
            <w:r>
              <w:rPr>
                <w:color w:val="000000"/>
              </w:rPr>
              <w:t>Affordable Housing</w:t>
            </w:r>
          </w:p>
        </w:tc>
        <w:tc>
          <w:tcPr>
            <w:tcW w:w="0" w:type="auto"/>
          </w:tcPr>
          <w:p w14:paraId="50CB083A" w14:textId="12D449F7" w:rsidR="003C179E" w:rsidRPr="007B0C2E" w:rsidRDefault="00FF75FF">
            <w:pPr>
              <w:spacing w:beforeAutospacing="1" w:afterAutospacing="1"/>
              <w:jc w:val="right"/>
            </w:pPr>
            <w:r w:rsidRPr="007B0C2E">
              <w:rPr>
                <w:color w:val="000000"/>
              </w:rPr>
              <w:t>CDBG: $69</w:t>
            </w:r>
            <w:r w:rsidR="002A7AF8" w:rsidRPr="007B0C2E">
              <w:rPr>
                <w:color w:val="000000"/>
              </w:rPr>
              <w:t>3</w:t>
            </w:r>
            <w:r w:rsidRPr="007B0C2E">
              <w:rPr>
                <w:color w:val="000000"/>
              </w:rPr>
              <w:t>,</w:t>
            </w:r>
            <w:r w:rsidR="002A7AF8" w:rsidRPr="007B0C2E">
              <w:rPr>
                <w:color w:val="000000"/>
              </w:rPr>
              <w:t>868</w:t>
            </w:r>
          </w:p>
        </w:tc>
        <w:tc>
          <w:tcPr>
            <w:tcW w:w="0" w:type="auto"/>
          </w:tcPr>
          <w:p w14:paraId="18078652" w14:textId="77777777" w:rsidR="003C179E" w:rsidRPr="007B0C2E" w:rsidRDefault="00FF75FF">
            <w:pPr>
              <w:spacing w:beforeAutospacing="1" w:afterAutospacing="1"/>
            </w:pPr>
            <w:r w:rsidRPr="007B0C2E">
              <w:rPr>
                <w:color w:val="000000"/>
              </w:rPr>
              <w:t>Homeowner Housing Rehabilitated: 100 Household Housing Unit</w:t>
            </w:r>
          </w:p>
        </w:tc>
      </w:tr>
      <w:tr w:rsidR="00416744" w14:paraId="425F7F67" w14:textId="77777777">
        <w:trPr>
          <w:cantSplit/>
        </w:trPr>
        <w:tc>
          <w:tcPr>
            <w:tcW w:w="0" w:type="auto"/>
          </w:tcPr>
          <w:p w14:paraId="0D97EC80" w14:textId="77777777" w:rsidR="00416744" w:rsidRDefault="00416744" w:rsidP="00416744">
            <w:pPr>
              <w:spacing w:beforeAutospacing="1" w:afterAutospacing="1"/>
            </w:pPr>
            <w:r>
              <w:rPr>
                <w:b/>
                <w:color w:val="000000"/>
              </w:rPr>
              <w:t>2</w:t>
            </w:r>
          </w:p>
        </w:tc>
        <w:tc>
          <w:tcPr>
            <w:tcW w:w="0" w:type="auto"/>
          </w:tcPr>
          <w:p w14:paraId="1858A6AC" w14:textId="77777777" w:rsidR="00416744" w:rsidRDefault="00416744" w:rsidP="00416744">
            <w:pPr>
              <w:spacing w:beforeAutospacing="1" w:afterAutospacing="1"/>
            </w:pPr>
            <w:r>
              <w:rPr>
                <w:color w:val="000000"/>
              </w:rPr>
              <w:t>Prevent Homelessness</w:t>
            </w:r>
          </w:p>
        </w:tc>
        <w:tc>
          <w:tcPr>
            <w:tcW w:w="0" w:type="auto"/>
          </w:tcPr>
          <w:p w14:paraId="1BFEC27E" w14:textId="3B692DEE" w:rsidR="00416744" w:rsidRDefault="00416744" w:rsidP="00416744">
            <w:pPr>
              <w:spacing w:beforeAutospacing="1" w:afterAutospacing="1"/>
              <w:jc w:val="right"/>
            </w:pPr>
            <w:r>
              <w:rPr>
                <w:color w:val="000000"/>
              </w:rPr>
              <w:t>2022</w:t>
            </w:r>
          </w:p>
        </w:tc>
        <w:tc>
          <w:tcPr>
            <w:tcW w:w="0" w:type="auto"/>
          </w:tcPr>
          <w:p w14:paraId="1778237C" w14:textId="0AF5E8FD" w:rsidR="00416744" w:rsidRDefault="00416744" w:rsidP="00416744">
            <w:pPr>
              <w:spacing w:beforeAutospacing="1" w:afterAutospacing="1"/>
              <w:jc w:val="right"/>
            </w:pPr>
            <w:r>
              <w:rPr>
                <w:color w:val="000000"/>
              </w:rPr>
              <w:t>2023</w:t>
            </w:r>
          </w:p>
        </w:tc>
        <w:tc>
          <w:tcPr>
            <w:tcW w:w="0" w:type="auto"/>
          </w:tcPr>
          <w:p w14:paraId="76F5F900" w14:textId="77777777" w:rsidR="00416744" w:rsidRDefault="00416744" w:rsidP="00416744">
            <w:pPr>
              <w:spacing w:beforeAutospacing="1" w:afterAutospacing="1"/>
            </w:pPr>
            <w:r>
              <w:rPr>
                <w:color w:val="000000"/>
              </w:rPr>
              <w:t>Homeless</w:t>
            </w:r>
          </w:p>
        </w:tc>
        <w:tc>
          <w:tcPr>
            <w:tcW w:w="0" w:type="auto"/>
          </w:tcPr>
          <w:p w14:paraId="555E749A" w14:textId="77777777" w:rsidR="00416744" w:rsidRDefault="00416744" w:rsidP="00416744">
            <w:pPr>
              <w:spacing w:beforeAutospacing="1" w:afterAutospacing="1"/>
            </w:pPr>
            <w:r>
              <w:rPr>
                <w:color w:val="000000"/>
              </w:rPr>
              <w:t>City of Kent</w:t>
            </w:r>
          </w:p>
        </w:tc>
        <w:tc>
          <w:tcPr>
            <w:tcW w:w="0" w:type="auto"/>
          </w:tcPr>
          <w:p w14:paraId="23AC1EAD" w14:textId="77777777" w:rsidR="00416744" w:rsidRDefault="00416744" w:rsidP="00416744">
            <w:pPr>
              <w:spacing w:beforeAutospacing="1" w:afterAutospacing="1"/>
            </w:pPr>
            <w:r>
              <w:rPr>
                <w:color w:val="000000"/>
              </w:rPr>
              <w:t>Homeless Prevention</w:t>
            </w:r>
          </w:p>
        </w:tc>
        <w:tc>
          <w:tcPr>
            <w:tcW w:w="0" w:type="auto"/>
          </w:tcPr>
          <w:p w14:paraId="1D218773" w14:textId="77777777" w:rsidR="00416744" w:rsidRPr="007B0C2E" w:rsidRDefault="00416744" w:rsidP="00416744">
            <w:pPr>
              <w:spacing w:beforeAutospacing="1" w:afterAutospacing="1"/>
              <w:jc w:val="right"/>
            </w:pPr>
            <w:r w:rsidRPr="007B0C2E">
              <w:rPr>
                <w:color w:val="000000"/>
              </w:rPr>
              <w:t>CDBG: $98,000</w:t>
            </w:r>
          </w:p>
        </w:tc>
        <w:tc>
          <w:tcPr>
            <w:tcW w:w="0" w:type="auto"/>
          </w:tcPr>
          <w:p w14:paraId="2A560DE3" w14:textId="77777777" w:rsidR="00416744" w:rsidRPr="007B0C2E" w:rsidRDefault="00416744" w:rsidP="00416744">
            <w:pPr>
              <w:spacing w:beforeAutospacing="1" w:afterAutospacing="1"/>
            </w:pPr>
            <w:r w:rsidRPr="007B0C2E">
              <w:rPr>
                <w:color w:val="000000"/>
              </w:rPr>
              <w:t>Homeless Person Overnight Shelter: 70 Persons Assisted</w:t>
            </w:r>
          </w:p>
        </w:tc>
      </w:tr>
      <w:tr w:rsidR="00416744" w14:paraId="18641B47" w14:textId="77777777">
        <w:trPr>
          <w:cantSplit/>
        </w:trPr>
        <w:tc>
          <w:tcPr>
            <w:tcW w:w="0" w:type="auto"/>
          </w:tcPr>
          <w:p w14:paraId="64A76643" w14:textId="77777777" w:rsidR="00416744" w:rsidRDefault="00416744" w:rsidP="00416744">
            <w:pPr>
              <w:spacing w:beforeAutospacing="1" w:afterAutospacing="1"/>
            </w:pPr>
            <w:r>
              <w:rPr>
                <w:b/>
                <w:color w:val="000000"/>
              </w:rPr>
              <w:t>3</w:t>
            </w:r>
          </w:p>
        </w:tc>
        <w:tc>
          <w:tcPr>
            <w:tcW w:w="0" w:type="auto"/>
          </w:tcPr>
          <w:p w14:paraId="050AFC00" w14:textId="77777777" w:rsidR="00416744" w:rsidRDefault="00416744" w:rsidP="00416744">
            <w:pPr>
              <w:spacing w:beforeAutospacing="1" w:afterAutospacing="1"/>
            </w:pPr>
            <w:r>
              <w:rPr>
                <w:color w:val="000000"/>
              </w:rPr>
              <w:t>Opportunity to Meet Basic Needs</w:t>
            </w:r>
          </w:p>
        </w:tc>
        <w:tc>
          <w:tcPr>
            <w:tcW w:w="0" w:type="auto"/>
          </w:tcPr>
          <w:p w14:paraId="11722F72" w14:textId="65274854" w:rsidR="00416744" w:rsidRDefault="00416744" w:rsidP="00416744">
            <w:pPr>
              <w:spacing w:beforeAutospacing="1" w:afterAutospacing="1"/>
              <w:jc w:val="right"/>
            </w:pPr>
            <w:r>
              <w:rPr>
                <w:color w:val="000000"/>
              </w:rPr>
              <w:t>2022</w:t>
            </w:r>
          </w:p>
        </w:tc>
        <w:tc>
          <w:tcPr>
            <w:tcW w:w="0" w:type="auto"/>
          </w:tcPr>
          <w:p w14:paraId="6492D8AA" w14:textId="6102A9AE" w:rsidR="00416744" w:rsidRDefault="00416744" w:rsidP="00416744">
            <w:pPr>
              <w:spacing w:beforeAutospacing="1" w:afterAutospacing="1"/>
              <w:jc w:val="right"/>
            </w:pPr>
            <w:r>
              <w:rPr>
                <w:color w:val="000000"/>
              </w:rPr>
              <w:t>2023</w:t>
            </w:r>
          </w:p>
        </w:tc>
        <w:tc>
          <w:tcPr>
            <w:tcW w:w="0" w:type="auto"/>
          </w:tcPr>
          <w:p w14:paraId="708EF10F" w14:textId="77777777" w:rsidR="00416744" w:rsidRDefault="00416744" w:rsidP="00416744">
            <w:pPr>
              <w:spacing w:beforeAutospacing="1" w:afterAutospacing="1"/>
            </w:pPr>
            <w:r>
              <w:rPr>
                <w:color w:val="000000"/>
              </w:rPr>
              <w:t>Non-Homeless Special Needs</w:t>
            </w:r>
          </w:p>
        </w:tc>
        <w:tc>
          <w:tcPr>
            <w:tcW w:w="0" w:type="auto"/>
          </w:tcPr>
          <w:p w14:paraId="36C2BD98" w14:textId="77777777" w:rsidR="00416744" w:rsidRDefault="00416744" w:rsidP="00416744">
            <w:pPr>
              <w:spacing w:beforeAutospacing="1" w:afterAutospacing="1"/>
            </w:pPr>
            <w:r>
              <w:rPr>
                <w:color w:val="000000"/>
              </w:rPr>
              <w:t>City of Kent</w:t>
            </w:r>
          </w:p>
        </w:tc>
        <w:tc>
          <w:tcPr>
            <w:tcW w:w="0" w:type="auto"/>
          </w:tcPr>
          <w:p w14:paraId="67F02E7B" w14:textId="77777777" w:rsidR="00416744" w:rsidRDefault="00416744" w:rsidP="00416744">
            <w:pPr>
              <w:spacing w:beforeAutospacing="1" w:afterAutospacing="1"/>
            </w:pPr>
            <w:r>
              <w:rPr>
                <w:color w:val="000000"/>
              </w:rPr>
              <w:t>Opportunity to Meet Basic Needs</w:t>
            </w:r>
          </w:p>
        </w:tc>
        <w:tc>
          <w:tcPr>
            <w:tcW w:w="0" w:type="auto"/>
          </w:tcPr>
          <w:p w14:paraId="043422B8" w14:textId="7428D58E" w:rsidR="00416744" w:rsidRPr="007B0C2E" w:rsidRDefault="00416744" w:rsidP="00416744">
            <w:pPr>
              <w:spacing w:beforeAutospacing="1" w:afterAutospacing="1"/>
              <w:jc w:val="right"/>
            </w:pPr>
            <w:r w:rsidRPr="007B0C2E">
              <w:rPr>
                <w:color w:val="000000"/>
              </w:rPr>
              <w:t>CDBG: $50,970</w:t>
            </w:r>
          </w:p>
        </w:tc>
        <w:tc>
          <w:tcPr>
            <w:tcW w:w="0" w:type="auto"/>
          </w:tcPr>
          <w:p w14:paraId="5F248DE3" w14:textId="77777777" w:rsidR="00416744" w:rsidRPr="007B0C2E" w:rsidRDefault="00416744" w:rsidP="00416744">
            <w:pPr>
              <w:spacing w:beforeAutospacing="1" w:afterAutospacing="1"/>
            </w:pPr>
            <w:r w:rsidRPr="007B0C2E">
              <w:rPr>
                <w:color w:val="000000"/>
              </w:rPr>
              <w:t xml:space="preserve">Public service activities other than Low/Moderate Income Housing Benefit: </w:t>
            </w:r>
            <w:r w:rsidRPr="007B0C2E">
              <w:rPr>
                <w:color w:val="000000"/>
                <w:highlight w:val="yellow"/>
              </w:rPr>
              <w:t>84</w:t>
            </w:r>
            <w:r w:rsidRPr="007B0C2E">
              <w:rPr>
                <w:color w:val="000000"/>
              </w:rPr>
              <w:t xml:space="preserve"> Persons Assisted</w:t>
            </w:r>
          </w:p>
        </w:tc>
      </w:tr>
      <w:tr w:rsidR="00416744" w14:paraId="15C15128" w14:textId="77777777">
        <w:trPr>
          <w:cantSplit/>
        </w:trPr>
        <w:tc>
          <w:tcPr>
            <w:tcW w:w="0" w:type="auto"/>
          </w:tcPr>
          <w:p w14:paraId="53773627" w14:textId="77777777" w:rsidR="00416744" w:rsidRDefault="00416744" w:rsidP="00416744">
            <w:pPr>
              <w:spacing w:beforeAutospacing="1" w:afterAutospacing="1"/>
            </w:pPr>
            <w:r>
              <w:rPr>
                <w:b/>
                <w:color w:val="000000"/>
              </w:rPr>
              <w:t>4</w:t>
            </w:r>
          </w:p>
        </w:tc>
        <w:tc>
          <w:tcPr>
            <w:tcW w:w="0" w:type="auto"/>
          </w:tcPr>
          <w:p w14:paraId="1F655B53" w14:textId="77777777" w:rsidR="00416744" w:rsidRDefault="00416744" w:rsidP="00416744">
            <w:pPr>
              <w:spacing w:beforeAutospacing="1" w:afterAutospacing="1"/>
            </w:pPr>
            <w:r>
              <w:rPr>
                <w:color w:val="000000"/>
              </w:rPr>
              <w:t>Support Economic Viability</w:t>
            </w:r>
          </w:p>
        </w:tc>
        <w:tc>
          <w:tcPr>
            <w:tcW w:w="0" w:type="auto"/>
          </w:tcPr>
          <w:p w14:paraId="0E6D3AE0" w14:textId="49CBA3F6" w:rsidR="00416744" w:rsidRDefault="00416744" w:rsidP="00416744">
            <w:pPr>
              <w:spacing w:beforeAutospacing="1" w:afterAutospacing="1"/>
              <w:jc w:val="right"/>
            </w:pPr>
            <w:r>
              <w:rPr>
                <w:color w:val="000000"/>
              </w:rPr>
              <w:t>2022</w:t>
            </w:r>
          </w:p>
        </w:tc>
        <w:tc>
          <w:tcPr>
            <w:tcW w:w="0" w:type="auto"/>
          </w:tcPr>
          <w:p w14:paraId="0F784DF0" w14:textId="4559B877" w:rsidR="00416744" w:rsidRDefault="00416744" w:rsidP="00416744">
            <w:pPr>
              <w:spacing w:beforeAutospacing="1" w:afterAutospacing="1"/>
              <w:jc w:val="right"/>
            </w:pPr>
            <w:r>
              <w:rPr>
                <w:color w:val="000000"/>
              </w:rPr>
              <w:t>2023</w:t>
            </w:r>
          </w:p>
        </w:tc>
        <w:tc>
          <w:tcPr>
            <w:tcW w:w="0" w:type="auto"/>
          </w:tcPr>
          <w:p w14:paraId="1552AA43" w14:textId="77777777" w:rsidR="00416744" w:rsidRDefault="00416744" w:rsidP="00416744">
            <w:pPr>
              <w:spacing w:beforeAutospacing="1" w:afterAutospacing="1"/>
            </w:pPr>
            <w:r>
              <w:rPr>
                <w:color w:val="000000"/>
              </w:rPr>
              <w:t>Economic Opportunities</w:t>
            </w:r>
          </w:p>
        </w:tc>
        <w:tc>
          <w:tcPr>
            <w:tcW w:w="0" w:type="auto"/>
          </w:tcPr>
          <w:p w14:paraId="1F5A770D" w14:textId="77777777" w:rsidR="00416744" w:rsidRDefault="00416744" w:rsidP="00416744">
            <w:pPr>
              <w:spacing w:beforeAutospacing="1" w:afterAutospacing="1"/>
            </w:pPr>
            <w:r>
              <w:rPr>
                <w:color w:val="000000"/>
              </w:rPr>
              <w:t>City of Kent</w:t>
            </w:r>
            <w:r>
              <w:rPr>
                <w:color w:val="000000"/>
              </w:rPr>
              <w:br/>
              <w:t>Racially and Ethnically Concentrated area of Poverty (R/ECAP) 2010</w:t>
            </w:r>
          </w:p>
        </w:tc>
        <w:tc>
          <w:tcPr>
            <w:tcW w:w="0" w:type="auto"/>
          </w:tcPr>
          <w:p w14:paraId="6C95F5BA" w14:textId="77777777" w:rsidR="00416744" w:rsidRDefault="00416744" w:rsidP="00416744">
            <w:pPr>
              <w:spacing w:beforeAutospacing="1" w:afterAutospacing="1"/>
            </w:pPr>
            <w:r>
              <w:rPr>
                <w:color w:val="000000"/>
              </w:rPr>
              <w:t>Economic Viability</w:t>
            </w:r>
          </w:p>
        </w:tc>
        <w:tc>
          <w:tcPr>
            <w:tcW w:w="0" w:type="auto"/>
          </w:tcPr>
          <w:p w14:paraId="5000CFC3" w14:textId="1968BB5E" w:rsidR="00416744" w:rsidRPr="007B0C2E" w:rsidRDefault="00416744" w:rsidP="00416744">
            <w:pPr>
              <w:spacing w:beforeAutospacing="1" w:afterAutospacing="1"/>
              <w:jc w:val="right"/>
            </w:pPr>
            <w:r w:rsidRPr="007B0C2E">
              <w:rPr>
                <w:color w:val="000000"/>
              </w:rPr>
              <w:t>CDBG: $85,000</w:t>
            </w:r>
          </w:p>
        </w:tc>
        <w:tc>
          <w:tcPr>
            <w:tcW w:w="0" w:type="auto"/>
          </w:tcPr>
          <w:p w14:paraId="4A2F5AF5" w14:textId="77777777" w:rsidR="00416744" w:rsidRPr="007B0C2E" w:rsidRDefault="00416744" w:rsidP="00416744">
            <w:pPr>
              <w:spacing w:beforeAutospacing="1" w:afterAutospacing="1"/>
            </w:pPr>
            <w:r w:rsidRPr="007B0C2E">
              <w:rPr>
                <w:color w:val="000000"/>
              </w:rPr>
              <w:t>Other: 54 Other</w:t>
            </w:r>
          </w:p>
        </w:tc>
      </w:tr>
      <w:tr w:rsidR="00416744" w14:paraId="44AB928E" w14:textId="77777777">
        <w:trPr>
          <w:cantSplit/>
        </w:trPr>
        <w:tc>
          <w:tcPr>
            <w:tcW w:w="0" w:type="auto"/>
          </w:tcPr>
          <w:p w14:paraId="34533171" w14:textId="77777777" w:rsidR="00416744" w:rsidRDefault="00416744" w:rsidP="00416744">
            <w:pPr>
              <w:spacing w:beforeAutospacing="1" w:afterAutospacing="1"/>
            </w:pPr>
            <w:r>
              <w:rPr>
                <w:b/>
                <w:color w:val="000000"/>
              </w:rPr>
              <w:t>5</w:t>
            </w:r>
          </w:p>
        </w:tc>
        <w:tc>
          <w:tcPr>
            <w:tcW w:w="0" w:type="auto"/>
          </w:tcPr>
          <w:p w14:paraId="769C8195" w14:textId="77777777" w:rsidR="00416744" w:rsidRDefault="00416744" w:rsidP="00416744">
            <w:pPr>
              <w:spacing w:beforeAutospacing="1" w:afterAutospacing="1"/>
            </w:pPr>
            <w:r>
              <w:rPr>
                <w:color w:val="000000"/>
              </w:rPr>
              <w:t>Planning and Administration Support</w:t>
            </w:r>
          </w:p>
        </w:tc>
        <w:tc>
          <w:tcPr>
            <w:tcW w:w="0" w:type="auto"/>
          </w:tcPr>
          <w:p w14:paraId="6D24208B" w14:textId="5E95521A" w:rsidR="00416744" w:rsidRDefault="00416744" w:rsidP="00416744">
            <w:pPr>
              <w:spacing w:beforeAutospacing="1" w:afterAutospacing="1"/>
              <w:jc w:val="right"/>
            </w:pPr>
            <w:r>
              <w:rPr>
                <w:color w:val="000000"/>
              </w:rPr>
              <w:t>2022</w:t>
            </w:r>
          </w:p>
        </w:tc>
        <w:tc>
          <w:tcPr>
            <w:tcW w:w="0" w:type="auto"/>
          </w:tcPr>
          <w:p w14:paraId="1E017899" w14:textId="1F8196D3" w:rsidR="00416744" w:rsidRDefault="00416744" w:rsidP="00416744">
            <w:pPr>
              <w:spacing w:beforeAutospacing="1" w:afterAutospacing="1"/>
              <w:jc w:val="right"/>
            </w:pPr>
            <w:r>
              <w:rPr>
                <w:color w:val="000000"/>
              </w:rPr>
              <w:t>2023</w:t>
            </w:r>
          </w:p>
        </w:tc>
        <w:tc>
          <w:tcPr>
            <w:tcW w:w="0" w:type="auto"/>
          </w:tcPr>
          <w:p w14:paraId="397C420D" w14:textId="77777777" w:rsidR="00416744" w:rsidRDefault="00416744" w:rsidP="00416744">
            <w:pPr>
              <w:spacing w:beforeAutospacing="1" w:afterAutospacing="1"/>
            </w:pPr>
            <w:r>
              <w:rPr>
                <w:color w:val="000000"/>
              </w:rPr>
              <w:t>Planning &amp; Administration</w:t>
            </w:r>
          </w:p>
        </w:tc>
        <w:tc>
          <w:tcPr>
            <w:tcW w:w="0" w:type="auto"/>
          </w:tcPr>
          <w:p w14:paraId="6EFEB699" w14:textId="77777777" w:rsidR="00416744" w:rsidRDefault="00416744" w:rsidP="00416744">
            <w:pPr>
              <w:spacing w:beforeAutospacing="1" w:afterAutospacing="1"/>
            </w:pPr>
            <w:r>
              <w:rPr>
                <w:color w:val="000000"/>
              </w:rPr>
              <w:t xml:space="preserve"> </w:t>
            </w:r>
          </w:p>
        </w:tc>
        <w:tc>
          <w:tcPr>
            <w:tcW w:w="0" w:type="auto"/>
          </w:tcPr>
          <w:p w14:paraId="3CB00F88" w14:textId="77777777" w:rsidR="00416744" w:rsidRDefault="00416744" w:rsidP="00416744">
            <w:pPr>
              <w:spacing w:beforeAutospacing="1" w:afterAutospacing="1"/>
            </w:pPr>
            <w:r>
              <w:rPr>
                <w:color w:val="000000"/>
              </w:rPr>
              <w:t xml:space="preserve"> </w:t>
            </w:r>
          </w:p>
        </w:tc>
        <w:tc>
          <w:tcPr>
            <w:tcW w:w="0" w:type="auto"/>
          </w:tcPr>
          <w:p w14:paraId="4950A94D" w14:textId="34795C12" w:rsidR="00416744" w:rsidRPr="001C33CA" w:rsidRDefault="00416744" w:rsidP="00416744">
            <w:pPr>
              <w:spacing w:beforeAutospacing="1" w:afterAutospacing="1"/>
              <w:jc w:val="right"/>
              <w:rPr>
                <w:highlight w:val="yellow"/>
              </w:rPr>
            </w:pPr>
            <w:r w:rsidRPr="00E343E6">
              <w:rPr>
                <w:color w:val="000000"/>
              </w:rPr>
              <w:t>CDBG: $231,960</w:t>
            </w:r>
          </w:p>
        </w:tc>
        <w:tc>
          <w:tcPr>
            <w:tcW w:w="0" w:type="auto"/>
          </w:tcPr>
          <w:p w14:paraId="367BC118" w14:textId="77777777" w:rsidR="00416744" w:rsidRPr="001C33CA" w:rsidRDefault="00416744" w:rsidP="00416744">
            <w:pPr>
              <w:spacing w:beforeAutospacing="1" w:afterAutospacing="1"/>
              <w:rPr>
                <w:highlight w:val="yellow"/>
              </w:rPr>
            </w:pPr>
            <w:r w:rsidRPr="00E343E6">
              <w:rPr>
                <w:color w:val="000000"/>
              </w:rPr>
              <w:t>Other: 0 Other</w:t>
            </w:r>
          </w:p>
        </w:tc>
      </w:tr>
    </w:tbl>
    <w:p w14:paraId="05222D74" w14:textId="77777777" w:rsidR="003C179E" w:rsidRDefault="00FF75FF">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Summary</w:t>
      </w:r>
    </w:p>
    <w:p w14:paraId="0B3662C8" w14:textId="77777777" w:rsidR="003C179E" w:rsidRDefault="003C179E"/>
    <w:p w14:paraId="40784981" w14:textId="77777777" w:rsidR="003C179E" w:rsidRDefault="00FF75FF">
      <w:pPr>
        <w:rPr>
          <w:b/>
          <w:sz w:val="24"/>
          <w:szCs w:val="24"/>
        </w:rPr>
      </w:pPr>
      <w:r>
        <w:rPr>
          <w:b/>
          <w:sz w:val="24"/>
          <w:szCs w:val="24"/>
        </w:rPr>
        <w:t>Goal Descriptions</w:t>
      </w:r>
    </w:p>
    <w:p w14:paraId="61A8B234" w14:textId="77777777" w:rsidR="003C179E" w:rsidRDefault="003C179E">
      <w:pPr>
        <w:rPr>
          <w:b/>
          <w:sz w:val="24"/>
          <w:szCs w:val="24"/>
        </w:rPr>
      </w:pPr>
    </w:p>
    <w:tbl>
      <w:tblPr>
        <w:tblW w:w="11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948"/>
        <w:gridCol w:w="8855"/>
      </w:tblGrid>
      <w:tr w:rsidR="003C179E" w14:paraId="674B9D45" w14:textId="77777777" w:rsidTr="00416744">
        <w:trPr>
          <w:cantSplit/>
          <w:trHeight w:val="371"/>
        </w:trPr>
        <w:tc>
          <w:tcPr>
            <w:tcW w:w="0" w:type="auto"/>
            <w:vMerge w:val="restart"/>
          </w:tcPr>
          <w:p w14:paraId="1FC954A7" w14:textId="77777777" w:rsidR="003C179E" w:rsidRDefault="00FF75FF">
            <w:pPr>
              <w:keepNext/>
              <w:spacing w:before="100" w:after="0"/>
            </w:pPr>
            <w:r>
              <w:rPr>
                <w:b/>
                <w:color w:val="000000"/>
              </w:rPr>
              <w:lastRenderedPageBreak/>
              <w:t>1</w:t>
            </w:r>
          </w:p>
        </w:tc>
        <w:tc>
          <w:tcPr>
            <w:tcW w:w="1948" w:type="dxa"/>
          </w:tcPr>
          <w:p w14:paraId="09C14364" w14:textId="77777777" w:rsidR="003C179E" w:rsidRDefault="00FF75FF">
            <w:pPr>
              <w:keepNext/>
              <w:spacing w:before="100" w:after="0"/>
              <w:rPr>
                <w:b/>
                <w:sz w:val="24"/>
                <w:szCs w:val="24"/>
              </w:rPr>
            </w:pPr>
            <w:r>
              <w:rPr>
                <w:b/>
                <w:sz w:val="24"/>
                <w:szCs w:val="24"/>
              </w:rPr>
              <w:t>Goal Name</w:t>
            </w:r>
          </w:p>
        </w:tc>
        <w:tc>
          <w:tcPr>
            <w:tcW w:w="8855" w:type="dxa"/>
          </w:tcPr>
          <w:p w14:paraId="56431A0F" w14:textId="77777777" w:rsidR="003C179E" w:rsidRPr="00C451B4" w:rsidRDefault="00FF75FF">
            <w:pPr>
              <w:spacing w:before="100" w:after="0"/>
            </w:pPr>
            <w:r w:rsidRPr="00C451B4">
              <w:t>Maintain Affordable Housing</w:t>
            </w:r>
          </w:p>
        </w:tc>
      </w:tr>
      <w:tr w:rsidR="003C179E" w14:paraId="0F15B4AD" w14:textId="77777777" w:rsidTr="00416744">
        <w:trPr>
          <w:cantSplit/>
          <w:trHeight w:val="381"/>
        </w:trPr>
        <w:tc>
          <w:tcPr>
            <w:tcW w:w="0" w:type="auto"/>
            <w:vMerge/>
          </w:tcPr>
          <w:p w14:paraId="5ADD4884" w14:textId="77777777" w:rsidR="003C179E" w:rsidRDefault="003C179E"/>
        </w:tc>
        <w:tc>
          <w:tcPr>
            <w:tcW w:w="1948" w:type="dxa"/>
          </w:tcPr>
          <w:p w14:paraId="7633D1BB" w14:textId="77777777" w:rsidR="003C179E" w:rsidRDefault="00FF75FF">
            <w:pPr>
              <w:keepNext/>
              <w:spacing w:before="100" w:after="0"/>
              <w:rPr>
                <w:b/>
                <w:sz w:val="24"/>
                <w:szCs w:val="24"/>
              </w:rPr>
            </w:pPr>
            <w:r>
              <w:rPr>
                <w:b/>
                <w:sz w:val="24"/>
                <w:szCs w:val="24"/>
              </w:rPr>
              <w:t>Goal Description</w:t>
            </w:r>
          </w:p>
        </w:tc>
        <w:tc>
          <w:tcPr>
            <w:tcW w:w="8855" w:type="dxa"/>
          </w:tcPr>
          <w:p w14:paraId="3D01F4B6" w14:textId="2FD2052E" w:rsidR="003C179E" w:rsidRPr="00C451B4" w:rsidRDefault="00416744">
            <w:pPr>
              <w:spacing w:before="100" w:after="0"/>
              <w:rPr>
                <w:rFonts w:asciiTheme="minorHAnsi" w:hAnsiTheme="minorHAnsi" w:cstheme="minorHAnsi"/>
              </w:rPr>
            </w:pPr>
            <w:r w:rsidRPr="00C451B4">
              <w:rPr>
                <w:rFonts w:asciiTheme="minorHAnsi" w:hAnsiTheme="minorHAnsi" w:cstheme="minorHAnsi"/>
                <w:shd w:val="clear" w:color="auto" w:fill="FFFFFF"/>
              </w:rPr>
              <w:t>Investment of funds to preserve and maintain existing affordable housing. Planned activities include rehabilitation of single-family residential housing (home repair services) and energy efficiency assistance.</w:t>
            </w:r>
          </w:p>
        </w:tc>
      </w:tr>
      <w:tr w:rsidR="003C179E" w14:paraId="5BE53D71" w14:textId="77777777" w:rsidTr="00416744">
        <w:trPr>
          <w:cantSplit/>
          <w:trHeight w:val="381"/>
        </w:trPr>
        <w:tc>
          <w:tcPr>
            <w:tcW w:w="0" w:type="auto"/>
            <w:vMerge w:val="restart"/>
          </w:tcPr>
          <w:p w14:paraId="4EC0FA0F" w14:textId="77777777" w:rsidR="003C179E" w:rsidRDefault="00FF75FF">
            <w:pPr>
              <w:keepNext/>
              <w:spacing w:before="100" w:after="0"/>
            </w:pPr>
            <w:r>
              <w:rPr>
                <w:b/>
                <w:color w:val="000000"/>
              </w:rPr>
              <w:t>2</w:t>
            </w:r>
          </w:p>
        </w:tc>
        <w:tc>
          <w:tcPr>
            <w:tcW w:w="1948" w:type="dxa"/>
          </w:tcPr>
          <w:p w14:paraId="5C45E78A" w14:textId="77777777" w:rsidR="003C179E" w:rsidRDefault="00FF75FF">
            <w:pPr>
              <w:keepNext/>
              <w:spacing w:before="100" w:after="0"/>
              <w:rPr>
                <w:b/>
                <w:sz w:val="24"/>
                <w:szCs w:val="24"/>
              </w:rPr>
            </w:pPr>
            <w:r>
              <w:rPr>
                <w:b/>
                <w:sz w:val="24"/>
                <w:szCs w:val="24"/>
              </w:rPr>
              <w:t>Goal Name</w:t>
            </w:r>
          </w:p>
        </w:tc>
        <w:tc>
          <w:tcPr>
            <w:tcW w:w="8855" w:type="dxa"/>
          </w:tcPr>
          <w:p w14:paraId="00D08E06" w14:textId="77777777" w:rsidR="003C179E" w:rsidRPr="00C451B4" w:rsidRDefault="00FF75FF">
            <w:pPr>
              <w:spacing w:before="100" w:after="0"/>
            </w:pPr>
            <w:r w:rsidRPr="00C451B4">
              <w:t>Prevent Homelessness</w:t>
            </w:r>
          </w:p>
        </w:tc>
      </w:tr>
      <w:tr w:rsidR="003C179E" w14:paraId="114CE406" w14:textId="77777777" w:rsidTr="00416744">
        <w:trPr>
          <w:cantSplit/>
          <w:trHeight w:val="381"/>
        </w:trPr>
        <w:tc>
          <w:tcPr>
            <w:tcW w:w="0" w:type="auto"/>
            <w:vMerge/>
          </w:tcPr>
          <w:p w14:paraId="0472F9EA" w14:textId="77777777" w:rsidR="003C179E" w:rsidRDefault="003C179E"/>
        </w:tc>
        <w:tc>
          <w:tcPr>
            <w:tcW w:w="1948" w:type="dxa"/>
          </w:tcPr>
          <w:p w14:paraId="49EA2720" w14:textId="77777777" w:rsidR="003C179E" w:rsidRDefault="00FF75FF">
            <w:pPr>
              <w:keepNext/>
              <w:spacing w:before="100" w:after="0"/>
              <w:rPr>
                <w:b/>
                <w:sz w:val="24"/>
                <w:szCs w:val="24"/>
              </w:rPr>
            </w:pPr>
            <w:r>
              <w:rPr>
                <w:b/>
                <w:sz w:val="24"/>
                <w:szCs w:val="24"/>
              </w:rPr>
              <w:t>Goal Description</w:t>
            </w:r>
          </w:p>
        </w:tc>
        <w:tc>
          <w:tcPr>
            <w:tcW w:w="8855" w:type="dxa"/>
          </w:tcPr>
          <w:p w14:paraId="36EBDB68" w14:textId="3CD258C5" w:rsidR="003C179E" w:rsidRPr="00C451B4" w:rsidRDefault="00FF75FF">
            <w:pPr>
              <w:spacing w:before="100" w:after="0"/>
            </w:pPr>
            <w:r w:rsidRPr="00C451B4">
              <w:t xml:space="preserve"> </w:t>
            </w:r>
            <w:r w:rsidR="00416744" w:rsidRPr="00C451B4">
              <w:t xml:space="preserve">Assistance to chronically homeless individuals and families and those at-risk for homelessness to move to shelter and permanent housing. Planned activities include transitional housing, emergency shelter, case management, rental </w:t>
            </w:r>
            <w:proofErr w:type="gramStart"/>
            <w:r w:rsidR="00416744" w:rsidRPr="00C451B4">
              <w:t>assistance</w:t>
            </w:r>
            <w:proofErr w:type="gramEnd"/>
            <w:r w:rsidR="00416744" w:rsidRPr="00C451B4">
              <w:t xml:space="preserve"> and supportive services.</w:t>
            </w:r>
          </w:p>
        </w:tc>
      </w:tr>
      <w:tr w:rsidR="003C179E" w14:paraId="14F77F97" w14:textId="77777777" w:rsidTr="00416744">
        <w:trPr>
          <w:cantSplit/>
          <w:trHeight w:val="371"/>
        </w:trPr>
        <w:tc>
          <w:tcPr>
            <w:tcW w:w="0" w:type="auto"/>
            <w:vMerge w:val="restart"/>
          </w:tcPr>
          <w:p w14:paraId="4DD47958" w14:textId="77777777" w:rsidR="003C179E" w:rsidRDefault="00FF75FF">
            <w:pPr>
              <w:keepNext/>
              <w:spacing w:before="100" w:after="0"/>
            </w:pPr>
            <w:r>
              <w:rPr>
                <w:b/>
                <w:color w:val="000000"/>
              </w:rPr>
              <w:t>3</w:t>
            </w:r>
          </w:p>
        </w:tc>
        <w:tc>
          <w:tcPr>
            <w:tcW w:w="1948" w:type="dxa"/>
          </w:tcPr>
          <w:p w14:paraId="6B400387" w14:textId="77777777" w:rsidR="003C179E" w:rsidRDefault="00FF75FF">
            <w:pPr>
              <w:keepNext/>
              <w:spacing w:before="100" w:after="0"/>
              <w:rPr>
                <w:b/>
                <w:sz w:val="24"/>
                <w:szCs w:val="24"/>
              </w:rPr>
            </w:pPr>
            <w:r>
              <w:rPr>
                <w:b/>
                <w:sz w:val="24"/>
                <w:szCs w:val="24"/>
              </w:rPr>
              <w:t>Goal Name</w:t>
            </w:r>
          </w:p>
        </w:tc>
        <w:tc>
          <w:tcPr>
            <w:tcW w:w="8855" w:type="dxa"/>
          </w:tcPr>
          <w:p w14:paraId="11D434BA" w14:textId="77777777" w:rsidR="003C179E" w:rsidRPr="00C451B4" w:rsidRDefault="00FF75FF">
            <w:pPr>
              <w:spacing w:before="100" w:after="0"/>
            </w:pPr>
            <w:r w:rsidRPr="00C451B4">
              <w:t>Opportunity to Meet Basic Needs</w:t>
            </w:r>
          </w:p>
        </w:tc>
      </w:tr>
      <w:tr w:rsidR="003C179E" w14:paraId="4A651B6E" w14:textId="77777777" w:rsidTr="00416744">
        <w:trPr>
          <w:cantSplit/>
          <w:trHeight w:val="381"/>
        </w:trPr>
        <w:tc>
          <w:tcPr>
            <w:tcW w:w="0" w:type="auto"/>
            <w:vMerge/>
          </w:tcPr>
          <w:p w14:paraId="75E68A49" w14:textId="77777777" w:rsidR="003C179E" w:rsidRDefault="003C179E"/>
        </w:tc>
        <w:tc>
          <w:tcPr>
            <w:tcW w:w="1948" w:type="dxa"/>
          </w:tcPr>
          <w:p w14:paraId="285408D5" w14:textId="77777777" w:rsidR="003C179E" w:rsidRDefault="00FF75FF">
            <w:pPr>
              <w:keepNext/>
              <w:spacing w:before="100" w:after="0"/>
              <w:rPr>
                <w:b/>
                <w:sz w:val="24"/>
                <w:szCs w:val="24"/>
              </w:rPr>
            </w:pPr>
            <w:r>
              <w:rPr>
                <w:b/>
                <w:sz w:val="24"/>
                <w:szCs w:val="24"/>
              </w:rPr>
              <w:t>Goal Description</w:t>
            </w:r>
          </w:p>
        </w:tc>
        <w:tc>
          <w:tcPr>
            <w:tcW w:w="8855" w:type="dxa"/>
          </w:tcPr>
          <w:p w14:paraId="3AE3A607" w14:textId="5CC6A9CA" w:rsidR="003C179E" w:rsidRPr="00C451B4" w:rsidRDefault="00FF75FF">
            <w:pPr>
              <w:spacing w:before="100" w:after="0"/>
            </w:pPr>
            <w:r w:rsidRPr="00C451B4">
              <w:t xml:space="preserve"> </w:t>
            </w:r>
            <w:r w:rsidR="00416744" w:rsidRPr="00C451B4">
              <w:t>Assistance to preserve and maintain the safety net for those at-risk of losing basic services, including legal services, system navigation, case management, and supports for under-served residents</w:t>
            </w:r>
          </w:p>
        </w:tc>
      </w:tr>
      <w:tr w:rsidR="003C179E" w14:paraId="630F5AD4" w14:textId="77777777" w:rsidTr="00416744">
        <w:trPr>
          <w:cantSplit/>
          <w:trHeight w:val="381"/>
        </w:trPr>
        <w:tc>
          <w:tcPr>
            <w:tcW w:w="0" w:type="auto"/>
            <w:vMerge w:val="restart"/>
          </w:tcPr>
          <w:p w14:paraId="23DA3057" w14:textId="77777777" w:rsidR="003C179E" w:rsidRDefault="00FF75FF">
            <w:pPr>
              <w:keepNext/>
              <w:spacing w:before="100" w:after="0"/>
            </w:pPr>
            <w:r>
              <w:rPr>
                <w:b/>
                <w:color w:val="000000"/>
              </w:rPr>
              <w:t>4</w:t>
            </w:r>
          </w:p>
        </w:tc>
        <w:tc>
          <w:tcPr>
            <w:tcW w:w="1948" w:type="dxa"/>
          </w:tcPr>
          <w:p w14:paraId="047D4A3B" w14:textId="77777777" w:rsidR="003C179E" w:rsidRDefault="00FF75FF">
            <w:pPr>
              <w:keepNext/>
              <w:spacing w:before="100" w:after="0"/>
              <w:rPr>
                <w:b/>
                <w:sz w:val="24"/>
                <w:szCs w:val="24"/>
              </w:rPr>
            </w:pPr>
            <w:r>
              <w:rPr>
                <w:b/>
                <w:sz w:val="24"/>
                <w:szCs w:val="24"/>
              </w:rPr>
              <w:t>Goal Name</w:t>
            </w:r>
          </w:p>
        </w:tc>
        <w:tc>
          <w:tcPr>
            <w:tcW w:w="8855" w:type="dxa"/>
          </w:tcPr>
          <w:p w14:paraId="55957DFE" w14:textId="77777777" w:rsidR="003C179E" w:rsidRPr="00C451B4" w:rsidRDefault="00FF75FF">
            <w:pPr>
              <w:spacing w:before="100" w:after="0"/>
            </w:pPr>
            <w:r w:rsidRPr="00C451B4">
              <w:t>Support Economic Viability</w:t>
            </w:r>
          </w:p>
        </w:tc>
      </w:tr>
      <w:tr w:rsidR="003C179E" w14:paraId="7F1E7B60" w14:textId="77777777" w:rsidTr="00416744">
        <w:trPr>
          <w:cantSplit/>
          <w:trHeight w:val="381"/>
        </w:trPr>
        <w:tc>
          <w:tcPr>
            <w:tcW w:w="0" w:type="auto"/>
            <w:vMerge/>
          </w:tcPr>
          <w:p w14:paraId="5F1C63E3" w14:textId="77777777" w:rsidR="003C179E" w:rsidRDefault="003C179E"/>
        </w:tc>
        <w:tc>
          <w:tcPr>
            <w:tcW w:w="1948" w:type="dxa"/>
          </w:tcPr>
          <w:p w14:paraId="5F30D261" w14:textId="77777777" w:rsidR="003C179E" w:rsidRDefault="00FF75FF">
            <w:pPr>
              <w:keepNext/>
              <w:spacing w:before="100" w:after="0"/>
              <w:rPr>
                <w:b/>
                <w:sz w:val="24"/>
                <w:szCs w:val="24"/>
              </w:rPr>
            </w:pPr>
            <w:r>
              <w:rPr>
                <w:b/>
                <w:sz w:val="24"/>
                <w:szCs w:val="24"/>
              </w:rPr>
              <w:t>Goal Description</w:t>
            </w:r>
          </w:p>
        </w:tc>
        <w:tc>
          <w:tcPr>
            <w:tcW w:w="8855" w:type="dxa"/>
          </w:tcPr>
          <w:p w14:paraId="6F03C80D" w14:textId="05CE2C9F" w:rsidR="003C179E" w:rsidRPr="00C451B4" w:rsidRDefault="00416744">
            <w:pPr>
              <w:spacing w:before="100" w:after="0"/>
            </w:pPr>
            <w:r w:rsidRPr="00C451B4">
              <w:t>Assistance, including micro-enterprise development, for those unemployed and under-employed.</w:t>
            </w:r>
          </w:p>
        </w:tc>
      </w:tr>
      <w:tr w:rsidR="003C179E" w14:paraId="53230122" w14:textId="77777777" w:rsidTr="00416744">
        <w:trPr>
          <w:cantSplit/>
          <w:trHeight w:val="371"/>
        </w:trPr>
        <w:tc>
          <w:tcPr>
            <w:tcW w:w="0" w:type="auto"/>
            <w:vMerge w:val="restart"/>
          </w:tcPr>
          <w:p w14:paraId="4F701E5D" w14:textId="77777777" w:rsidR="003C179E" w:rsidRDefault="00FF75FF">
            <w:pPr>
              <w:keepNext/>
              <w:spacing w:before="100" w:after="0"/>
            </w:pPr>
            <w:r>
              <w:rPr>
                <w:b/>
                <w:color w:val="000000"/>
              </w:rPr>
              <w:t>5</w:t>
            </w:r>
          </w:p>
        </w:tc>
        <w:tc>
          <w:tcPr>
            <w:tcW w:w="1948" w:type="dxa"/>
          </w:tcPr>
          <w:p w14:paraId="1B49C5CE" w14:textId="77777777" w:rsidR="003C179E" w:rsidRDefault="00FF75FF">
            <w:pPr>
              <w:keepNext/>
              <w:spacing w:before="100" w:after="0"/>
              <w:rPr>
                <w:b/>
                <w:sz w:val="24"/>
                <w:szCs w:val="24"/>
              </w:rPr>
            </w:pPr>
            <w:r>
              <w:rPr>
                <w:b/>
                <w:sz w:val="24"/>
                <w:szCs w:val="24"/>
              </w:rPr>
              <w:t>Goal Name</w:t>
            </w:r>
          </w:p>
        </w:tc>
        <w:tc>
          <w:tcPr>
            <w:tcW w:w="8855" w:type="dxa"/>
          </w:tcPr>
          <w:p w14:paraId="78363883" w14:textId="77777777" w:rsidR="003C179E" w:rsidRPr="00C451B4" w:rsidRDefault="00FF75FF">
            <w:pPr>
              <w:spacing w:before="100" w:after="0"/>
            </w:pPr>
            <w:r w:rsidRPr="00C451B4">
              <w:t>Planning and Administration Support</w:t>
            </w:r>
          </w:p>
        </w:tc>
      </w:tr>
      <w:tr w:rsidR="003C179E" w14:paraId="4621B868" w14:textId="77777777" w:rsidTr="00416744">
        <w:trPr>
          <w:cantSplit/>
          <w:trHeight w:val="381"/>
        </w:trPr>
        <w:tc>
          <w:tcPr>
            <w:tcW w:w="0" w:type="auto"/>
            <w:vMerge/>
          </w:tcPr>
          <w:p w14:paraId="00EF65D3" w14:textId="77777777" w:rsidR="003C179E" w:rsidRDefault="003C179E"/>
        </w:tc>
        <w:tc>
          <w:tcPr>
            <w:tcW w:w="1948" w:type="dxa"/>
          </w:tcPr>
          <w:p w14:paraId="7B21F56A" w14:textId="77777777" w:rsidR="003C179E" w:rsidRDefault="00FF75FF">
            <w:pPr>
              <w:keepNext/>
              <w:spacing w:before="100" w:after="0"/>
              <w:rPr>
                <w:b/>
                <w:sz w:val="24"/>
                <w:szCs w:val="24"/>
              </w:rPr>
            </w:pPr>
            <w:r>
              <w:rPr>
                <w:b/>
                <w:sz w:val="24"/>
                <w:szCs w:val="24"/>
              </w:rPr>
              <w:t>Goal Description</w:t>
            </w:r>
          </w:p>
        </w:tc>
        <w:tc>
          <w:tcPr>
            <w:tcW w:w="8855" w:type="dxa"/>
          </w:tcPr>
          <w:p w14:paraId="60D0D254" w14:textId="68460D85" w:rsidR="003C179E" w:rsidRPr="00C451B4" w:rsidRDefault="00FF75FF">
            <w:pPr>
              <w:spacing w:before="100" w:after="0"/>
            </w:pPr>
            <w:r w:rsidRPr="00C451B4">
              <w:t xml:space="preserve"> </w:t>
            </w:r>
            <w:r w:rsidR="00416744" w:rsidRPr="00C451B4">
              <w:t>Investment in planning and implementation strategies &amp; CDBG staff to improve quality of life in the community for low /moderate-income residents.</w:t>
            </w:r>
          </w:p>
        </w:tc>
      </w:tr>
    </w:tbl>
    <w:p w14:paraId="16AC4A19" w14:textId="77777777" w:rsidR="003C179E" w:rsidRDefault="003C179E">
      <w:pPr>
        <w:rPr>
          <w:b/>
          <w:sz w:val="24"/>
          <w:szCs w:val="24"/>
        </w:rPr>
      </w:pPr>
    </w:p>
    <w:p w14:paraId="6AA34C2A" w14:textId="77777777" w:rsidR="003C179E" w:rsidRDefault="003C179E">
      <w:pPr>
        <w:rPr>
          <w:b/>
          <w:sz w:val="24"/>
          <w:szCs w:val="24"/>
        </w:rPr>
      </w:pPr>
    </w:p>
    <w:p w14:paraId="15ADD21C" w14:textId="77777777" w:rsidR="003C179E" w:rsidRDefault="003C179E"/>
    <w:p w14:paraId="48623066" w14:textId="77777777" w:rsidR="003C179E" w:rsidRDefault="003C179E">
      <w:pPr>
        <w:keepNext/>
        <w:widowControl w:val="0"/>
        <w:spacing w:line="204" w:lineRule="auto"/>
        <w:rPr>
          <w:b/>
          <w:sz w:val="24"/>
          <w:szCs w:val="24"/>
        </w:rPr>
      </w:pPr>
    </w:p>
    <w:p w14:paraId="79E783AE" w14:textId="77777777" w:rsidR="003C179E" w:rsidRDefault="003C179E">
      <w:pPr>
        <w:rPr>
          <w:b/>
          <w:sz w:val="24"/>
          <w:szCs w:val="24"/>
        </w:rPr>
      </w:pPr>
    </w:p>
    <w:p w14:paraId="241EFBF2" w14:textId="77777777" w:rsidR="003C179E" w:rsidRDefault="003C179E">
      <w:pPr>
        <w:sectPr w:rsidR="003C179E">
          <w:pgSz w:w="15840" w:h="12240" w:orient="landscape" w:code="1"/>
          <w:pgMar w:top="1440" w:right="1440" w:bottom="1440" w:left="1440" w:header="720" w:footer="720" w:gutter="0"/>
          <w:cols w:space="720"/>
          <w:docGrid w:linePitch="360"/>
        </w:sectPr>
      </w:pPr>
    </w:p>
    <w:p w14:paraId="53B448C8" w14:textId="77777777" w:rsidR="003C179E" w:rsidRDefault="00FF75FF">
      <w:pPr>
        <w:pStyle w:val="Heading2"/>
        <w:rPr>
          <w:rFonts w:ascii="Calibri" w:hAnsi="Calibri"/>
          <w:i w:val="0"/>
        </w:rPr>
      </w:pPr>
      <w:bookmarkStart w:id="1" w:name="_Toc309810475"/>
      <w:r>
        <w:rPr>
          <w:rFonts w:ascii="Calibri" w:hAnsi="Calibri"/>
          <w:i w:val="0"/>
        </w:rPr>
        <w:lastRenderedPageBreak/>
        <w:t>AP-35 Projects - 91.420, 91.220(d)</w:t>
      </w:r>
    </w:p>
    <w:p w14:paraId="465900A4" w14:textId="77777777" w:rsidR="003C179E" w:rsidRDefault="00FF75FF">
      <w:pPr>
        <w:keepNext/>
        <w:widowControl w:val="0"/>
        <w:spacing w:line="204" w:lineRule="auto"/>
        <w:rPr>
          <w:b/>
          <w:sz w:val="24"/>
          <w:szCs w:val="24"/>
        </w:rPr>
      </w:pPr>
      <w:r>
        <w:rPr>
          <w:b/>
          <w:sz w:val="24"/>
          <w:szCs w:val="24"/>
        </w:rPr>
        <w:t xml:space="preserve">Introduction </w:t>
      </w:r>
    </w:p>
    <w:p w14:paraId="5F7A6134" w14:textId="5ED137E1" w:rsidR="003C179E" w:rsidRDefault="00FF75FF">
      <w:pPr>
        <w:keepNext/>
        <w:widowControl w:val="0"/>
        <w:spacing w:beforeAutospacing="1" w:afterAutospacing="1"/>
        <w:rPr>
          <w:b/>
          <w:sz w:val="24"/>
          <w:szCs w:val="24"/>
        </w:rPr>
      </w:pPr>
      <w:r>
        <w:rPr>
          <w:rFonts w:cs="Arial"/>
        </w:rPr>
        <w:t>Funded projects include a variety of activities: employment services and training, maintaining affordable housing, shelter and housing assistance, legal services, case management, food security through gardening, and health resources and support.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8406"/>
      </w:tblGrid>
      <w:tr w:rsidR="003C179E" w14:paraId="72A6E5C9" w14:textId="77777777">
        <w:trPr>
          <w:cantSplit/>
          <w:tblHeader/>
        </w:trPr>
        <w:tc>
          <w:tcPr>
            <w:tcW w:w="0" w:type="auto"/>
          </w:tcPr>
          <w:p w14:paraId="74EFE89F" w14:textId="77777777" w:rsidR="003C179E" w:rsidRDefault="00FF75FF">
            <w:pPr>
              <w:keepNext/>
              <w:widowControl w:val="0"/>
              <w:spacing w:after="0" w:line="240" w:lineRule="auto"/>
              <w:jc w:val="center"/>
              <w:rPr>
                <w:b/>
              </w:rPr>
            </w:pPr>
            <w:r>
              <w:rPr>
                <w:b/>
              </w:rPr>
              <w:t>#</w:t>
            </w:r>
          </w:p>
        </w:tc>
        <w:tc>
          <w:tcPr>
            <w:tcW w:w="0" w:type="auto"/>
          </w:tcPr>
          <w:p w14:paraId="32BC08B5" w14:textId="77777777" w:rsidR="003C179E" w:rsidRDefault="00FF75FF">
            <w:pPr>
              <w:keepNext/>
              <w:widowControl w:val="0"/>
              <w:spacing w:after="0" w:line="240" w:lineRule="auto"/>
              <w:jc w:val="center"/>
              <w:rPr>
                <w:b/>
                <w:szCs w:val="24"/>
              </w:rPr>
            </w:pPr>
            <w:r>
              <w:rPr>
                <w:b/>
              </w:rPr>
              <w:t>Project Name</w:t>
            </w:r>
          </w:p>
        </w:tc>
      </w:tr>
      <w:tr w:rsidR="003C179E" w14:paraId="3CADAEAA" w14:textId="77777777">
        <w:trPr>
          <w:cantSplit/>
        </w:trPr>
        <w:tc>
          <w:tcPr>
            <w:tcW w:w="0" w:type="auto"/>
            <w:vAlign w:val="bottom"/>
          </w:tcPr>
          <w:p w14:paraId="07CA4EA7" w14:textId="77777777" w:rsidR="003C179E" w:rsidRDefault="00FF75FF">
            <w:pPr>
              <w:spacing w:beforeAutospacing="1" w:afterAutospacing="1"/>
              <w:jc w:val="right"/>
            </w:pPr>
            <w:r>
              <w:rPr>
                <w:color w:val="000000"/>
              </w:rPr>
              <w:t>1</w:t>
            </w:r>
          </w:p>
        </w:tc>
        <w:tc>
          <w:tcPr>
            <w:tcW w:w="0" w:type="auto"/>
            <w:vAlign w:val="bottom"/>
          </w:tcPr>
          <w:p w14:paraId="77380F3E" w14:textId="4B2A92BE" w:rsidR="003C179E" w:rsidRDefault="00FF75FF">
            <w:pPr>
              <w:spacing w:beforeAutospacing="1" w:afterAutospacing="1"/>
            </w:pPr>
            <w:r>
              <w:rPr>
                <w:color w:val="000000"/>
              </w:rPr>
              <w:t>Partner in Employment</w:t>
            </w:r>
            <w:r w:rsidR="00C82F75">
              <w:rPr>
                <w:color w:val="000000"/>
              </w:rPr>
              <w:t xml:space="preserve">: </w:t>
            </w:r>
            <w:r w:rsidR="00C82F75" w:rsidRPr="008A1E3A">
              <w:rPr>
                <w:rFonts w:asciiTheme="minorHAnsi" w:hAnsiTheme="minorHAnsi" w:cstheme="minorHAnsi"/>
              </w:rPr>
              <w:t>Job Readiness and Training</w:t>
            </w:r>
          </w:p>
        </w:tc>
      </w:tr>
      <w:tr w:rsidR="003C179E" w14:paraId="1FBB1B69" w14:textId="77777777">
        <w:trPr>
          <w:cantSplit/>
        </w:trPr>
        <w:tc>
          <w:tcPr>
            <w:tcW w:w="0" w:type="auto"/>
            <w:vAlign w:val="bottom"/>
          </w:tcPr>
          <w:p w14:paraId="6E129462" w14:textId="77777777" w:rsidR="003C179E" w:rsidRDefault="00FF75FF">
            <w:pPr>
              <w:spacing w:beforeAutospacing="1" w:afterAutospacing="1"/>
              <w:jc w:val="right"/>
            </w:pPr>
            <w:r>
              <w:rPr>
                <w:color w:val="000000"/>
              </w:rPr>
              <w:t>2</w:t>
            </w:r>
          </w:p>
        </w:tc>
        <w:tc>
          <w:tcPr>
            <w:tcW w:w="0" w:type="auto"/>
            <w:vAlign w:val="bottom"/>
          </w:tcPr>
          <w:p w14:paraId="59D371A1" w14:textId="1C634E17" w:rsidR="003C179E" w:rsidRDefault="00FF75FF">
            <w:pPr>
              <w:spacing w:beforeAutospacing="1" w:afterAutospacing="1"/>
            </w:pPr>
            <w:r>
              <w:rPr>
                <w:color w:val="000000"/>
              </w:rPr>
              <w:t>West African Community Council</w:t>
            </w:r>
            <w:r w:rsidR="00C82F75">
              <w:rPr>
                <w:color w:val="000000"/>
              </w:rPr>
              <w:t>:</w:t>
            </w:r>
            <w:r w:rsidR="00C82F75" w:rsidRPr="00221321">
              <w:rPr>
                <w:rFonts w:ascii="Verdana" w:hAnsi="Verdana"/>
                <w:sz w:val="20"/>
              </w:rPr>
              <w:t xml:space="preserve"> </w:t>
            </w:r>
            <w:r w:rsidR="00C82F75" w:rsidRPr="00C04BBB">
              <w:rPr>
                <w:rFonts w:asciiTheme="minorHAnsi" w:hAnsiTheme="minorHAnsi" w:cstheme="minorHAnsi"/>
              </w:rPr>
              <w:t>Immigration Legal Program</w:t>
            </w:r>
          </w:p>
        </w:tc>
      </w:tr>
      <w:tr w:rsidR="003C179E" w14:paraId="00ADF696" w14:textId="77777777">
        <w:trPr>
          <w:cantSplit/>
        </w:trPr>
        <w:tc>
          <w:tcPr>
            <w:tcW w:w="0" w:type="auto"/>
            <w:vAlign w:val="bottom"/>
          </w:tcPr>
          <w:p w14:paraId="68175087" w14:textId="77777777" w:rsidR="003C179E" w:rsidRDefault="00FF75FF">
            <w:pPr>
              <w:spacing w:beforeAutospacing="1" w:afterAutospacing="1"/>
              <w:jc w:val="right"/>
            </w:pPr>
            <w:r>
              <w:rPr>
                <w:color w:val="000000"/>
              </w:rPr>
              <w:t>3</w:t>
            </w:r>
          </w:p>
        </w:tc>
        <w:tc>
          <w:tcPr>
            <w:tcW w:w="0" w:type="auto"/>
            <w:vAlign w:val="bottom"/>
          </w:tcPr>
          <w:p w14:paraId="61792C86" w14:textId="09EFE469" w:rsidR="003C179E" w:rsidRDefault="00FF75FF">
            <w:pPr>
              <w:spacing w:beforeAutospacing="1" w:afterAutospacing="1"/>
            </w:pPr>
            <w:r>
              <w:rPr>
                <w:color w:val="000000"/>
              </w:rPr>
              <w:t>Kent Home Repair Program</w:t>
            </w:r>
            <w:r w:rsidR="00F526F3">
              <w:rPr>
                <w:color w:val="000000"/>
              </w:rPr>
              <w:t xml:space="preserve">: </w:t>
            </w:r>
            <w:r>
              <w:rPr>
                <w:color w:val="000000"/>
              </w:rPr>
              <w:t>Minor Home Repair</w:t>
            </w:r>
          </w:p>
        </w:tc>
      </w:tr>
      <w:tr w:rsidR="003C179E" w14:paraId="53683458" w14:textId="77777777">
        <w:trPr>
          <w:cantSplit/>
        </w:trPr>
        <w:tc>
          <w:tcPr>
            <w:tcW w:w="0" w:type="auto"/>
            <w:vAlign w:val="bottom"/>
          </w:tcPr>
          <w:p w14:paraId="2CD98D2B" w14:textId="77777777" w:rsidR="003C179E" w:rsidRDefault="00FF75FF">
            <w:pPr>
              <w:spacing w:beforeAutospacing="1" w:afterAutospacing="1"/>
              <w:jc w:val="right"/>
            </w:pPr>
            <w:r>
              <w:rPr>
                <w:color w:val="000000"/>
              </w:rPr>
              <w:t>4</w:t>
            </w:r>
          </w:p>
        </w:tc>
        <w:tc>
          <w:tcPr>
            <w:tcW w:w="0" w:type="auto"/>
            <w:vAlign w:val="bottom"/>
          </w:tcPr>
          <w:p w14:paraId="310978B3" w14:textId="77777777" w:rsidR="003C179E" w:rsidRDefault="00FF75FF">
            <w:pPr>
              <w:spacing w:beforeAutospacing="1" w:afterAutospacing="1"/>
            </w:pPr>
            <w:r>
              <w:rPr>
                <w:color w:val="000000"/>
              </w:rPr>
              <w:t>Planning &amp; Administration</w:t>
            </w:r>
          </w:p>
        </w:tc>
      </w:tr>
      <w:tr w:rsidR="003C179E" w14:paraId="00C17F4C" w14:textId="77777777">
        <w:trPr>
          <w:cantSplit/>
        </w:trPr>
        <w:tc>
          <w:tcPr>
            <w:tcW w:w="0" w:type="auto"/>
            <w:vAlign w:val="bottom"/>
          </w:tcPr>
          <w:p w14:paraId="5FACF6D6" w14:textId="77777777" w:rsidR="003C179E" w:rsidRDefault="00FF75FF">
            <w:pPr>
              <w:spacing w:beforeAutospacing="1" w:afterAutospacing="1"/>
              <w:jc w:val="right"/>
            </w:pPr>
            <w:r>
              <w:rPr>
                <w:color w:val="000000"/>
              </w:rPr>
              <w:t>5</w:t>
            </w:r>
          </w:p>
        </w:tc>
        <w:tc>
          <w:tcPr>
            <w:tcW w:w="0" w:type="auto"/>
            <w:vAlign w:val="bottom"/>
          </w:tcPr>
          <w:p w14:paraId="09865041" w14:textId="531A5275" w:rsidR="003C179E" w:rsidRDefault="00FF75FF">
            <w:pPr>
              <w:spacing w:beforeAutospacing="1" w:afterAutospacing="1"/>
            </w:pPr>
            <w:r>
              <w:rPr>
                <w:color w:val="000000"/>
              </w:rPr>
              <w:t>Catholic Community Services</w:t>
            </w:r>
            <w:r w:rsidR="00F526F3">
              <w:rPr>
                <w:color w:val="000000"/>
              </w:rPr>
              <w:t xml:space="preserve">: </w:t>
            </w:r>
            <w:r>
              <w:rPr>
                <w:color w:val="000000"/>
              </w:rPr>
              <w:t>Katherine's House</w:t>
            </w:r>
          </w:p>
        </w:tc>
      </w:tr>
      <w:tr w:rsidR="003C179E" w14:paraId="319C3FB0" w14:textId="77777777">
        <w:trPr>
          <w:cantSplit/>
        </w:trPr>
        <w:tc>
          <w:tcPr>
            <w:tcW w:w="0" w:type="auto"/>
            <w:vAlign w:val="bottom"/>
          </w:tcPr>
          <w:p w14:paraId="1A3D2422" w14:textId="77777777" w:rsidR="003C179E" w:rsidRDefault="00FF75FF">
            <w:pPr>
              <w:spacing w:beforeAutospacing="1" w:afterAutospacing="1"/>
              <w:jc w:val="right"/>
            </w:pPr>
            <w:r>
              <w:rPr>
                <w:color w:val="000000"/>
              </w:rPr>
              <w:t>6</w:t>
            </w:r>
          </w:p>
        </w:tc>
        <w:tc>
          <w:tcPr>
            <w:tcW w:w="0" w:type="auto"/>
            <w:vAlign w:val="bottom"/>
          </w:tcPr>
          <w:p w14:paraId="369FF58F" w14:textId="77777777" w:rsidR="003C179E" w:rsidRDefault="00FF75FF">
            <w:pPr>
              <w:spacing w:beforeAutospacing="1" w:afterAutospacing="1"/>
            </w:pPr>
            <w:r>
              <w:rPr>
                <w:color w:val="000000"/>
              </w:rPr>
              <w:t>YWCA-Anita Vista Transitional Housing</w:t>
            </w:r>
          </w:p>
        </w:tc>
      </w:tr>
      <w:tr w:rsidR="003C179E" w14:paraId="55BB31F7" w14:textId="77777777">
        <w:trPr>
          <w:cantSplit/>
        </w:trPr>
        <w:tc>
          <w:tcPr>
            <w:tcW w:w="0" w:type="auto"/>
            <w:vAlign w:val="bottom"/>
          </w:tcPr>
          <w:p w14:paraId="5243FEBB" w14:textId="77777777" w:rsidR="003C179E" w:rsidRDefault="00FF75FF">
            <w:pPr>
              <w:spacing w:beforeAutospacing="1" w:afterAutospacing="1"/>
              <w:jc w:val="right"/>
            </w:pPr>
            <w:r>
              <w:rPr>
                <w:color w:val="000000"/>
              </w:rPr>
              <w:t>7</w:t>
            </w:r>
          </w:p>
        </w:tc>
        <w:tc>
          <w:tcPr>
            <w:tcW w:w="0" w:type="auto"/>
            <w:vAlign w:val="bottom"/>
          </w:tcPr>
          <w:p w14:paraId="159023D4" w14:textId="33DA22D4" w:rsidR="003C179E" w:rsidRDefault="00FF75FF">
            <w:pPr>
              <w:spacing w:beforeAutospacing="1" w:afterAutospacing="1"/>
            </w:pPr>
            <w:r>
              <w:rPr>
                <w:color w:val="000000"/>
              </w:rPr>
              <w:t>Open Doors for Multicultural Families</w:t>
            </w:r>
            <w:r w:rsidR="00F526F3">
              <w:rPr>
                <w:color w:val="000000"/>
              </w:rPr>
              <w:t xml:space="preserve">: </w:t>
            </w:r>
            <w:r>
              <w:rPr>
                <w:color w:val="000000"/>
              </w:rPr>
              <w:t>Youth Case Management</w:t>
            </w:r>
          </w:p>
        </w:tc>
      </w:tr>
      <w:tr w:rsidR="003C179E" w14:paraId="399FEFC1" w14:textId="77777777">
        <w:trPr>
          <w:cantSplit/>
        </w:trPr>
        <w:tc>
          <w:tcPr>
            <w:tcW w:w="0" w:type="auto"/>
            <w:vAlign w:val="bottom"/>
          </w:tcPr>
          <w:p w14:paraId="0978A22E" w14:textId="77777777" w:rsidR="003C179E" w:rsidRDefault="00FF75FF">
            <w:pPr>
              <w:spacing w:beforeAutospacing="1" w:afterAutospacing="1"/>
              <w:jc w:val="right"/>
            </w:pPr>
            <w:r>
              <w:rPr>
                <w:color w:val="000000"/>
              </w:rPr>
              <w:t>8</w:t>
            </w:r>
          </w:p>
        </w:tc>
        <w:tc>
          <w:tcPr>
            <w:tcW w:w="0" w:type="auto"/>
            <w:vAlign w:val="bottom"/>
          </w:tcPr>
          <w:p w14:paraId="73F28331" w14:textId="1246CC67" w:rsidR="003C179E" w:rsidRDefault="00FF75FF">
            <w:pPr>
              <w:spacing w:beforeAutospacing="1" w:afterAutospacing="1"/>
            </w:pPr>
            <w:r>
              <w:rPr>
                <w:color w:val="000000"/>
              </w:rPr>
              <w:t>St. Stephen Housing Association</w:t>
            </w:r>
            <w:r w:rsidR="00F526F3">
              <w:rPr>
                <w:color w:val="000000"/>
              </w:rPr>
              <w:t>: Transitional Housing</w:t>
            </w:r>
          </w:p>
        </w:tc>
      </w:tr>
      <w:tr w:rsidR="003C179E" w14:paraId="021A3A8B" w14:textId="77777777">
        <w:trPr>
          <w:cantSplit/>
        </w:trPr>
        <w:tc>
          <w:tcPr>
            <w:tcW w:w="0" w:type="auto"/>
            <w:vAlign w:val="bottom"/>
          </w:tcPr>
          <w:p w14:paraId="47BD89D1" w14:textId="77777777" w:rsidR="003C179E" w:rsidRDefault="00FF75FF">
            <w:pPr>
              <w:spacing w:beforeAutospacing="1" w:afterAutospacing="1"/>
              <w:jc w:val="right"/>
            </w:pPr>
            <w:r>
              <w:rPr>
                <w:color w:val="000000"/>
              </w:rPr>
              <w:t>9</w:t>
            </w:r>
          </w:p>
        </w:tc>
        <w:tc>
          <w:tcPr>
            <w:tcW w:w="0" w:type="auto"/>
            <w:vAlign w:val="bottom"/>
          </w:tcPr>
          <w:p w14:paraId="4D5CF470" w14:textId="5276EE10" w:rsidR="003C179E" w:rsidRDefault="00FF75FF">
            <w:pPr>
              <w:spacing w:beforeAutospacing="1" w:afterAutospacing="1"/>
            </w:pPr>
            <w:r>
              <w:rPr>
                <w:color w:val="000000"/>
              </w:rPr>
              <w:t>Puget Sound Opportunities Industrialization Center (PSTC)</w:t>
            </w:r>
            <w:r w:rsidR="00F526F3">
              <w:rPr>
                <w:color w:val="000000"/>
              </w:rPr>
              <w:t xml:space="preserve">: </w:t>
            </w:r>
            <w:r>
              <w:rPr>
                <w:color w:val="000000"/>
              </w:rPr>
              <w:t>Employment &amp; Training Services</w:t>
            </w:r>
          </w:p>
        </w:tc>
      </w:tr>
      <w:tr w:rsidR="003C179E" w14:paraId="4D5D0ACC" w14:textId="77777777">
        <w:trPr>
          <w:cantSplit/>
        </w:trPr>
        <w:tc>
          <w:tcPr>
            <w:tcW w:w="0" w:type="auto"/>
            <w:vAlign w:val="bottom"/>
          </w:tcPr>
          <w:p w14:paraId="43448F68" w14:textId="77777777" w:rsidR="003C179E" w:rsidRDefault="00FF75FF">
            <w:pPr>
              <w:spacing w:beforeAutospacing="1" w:afterAutospacing="1"/>
              <w:jc w:val="right"/>
            </w:pPr>
            <w:r>
              <w:rPr>
                <w:color w:val="000000"/>
              </w:rPr>
              <w:t>10</w:t>
            </w:r>
          </w:p>
        </w:tc>
        <w:tc>
          <w:tcPr>
            <w:tcW w:w="0" w:type="auto"/>
            <w:vAlign w:val="bottom"/>
          </w:tcPr>
          <w:p w14:paraId="383E695E" w14:textId="6A7F12AD" w:rsidR="003C179E" w:rsidRDefault="00FF75FF">
            <w:pPr>
              <w:spacing w:beforeAutospacing="1" w:afterAutospacing="1"/>
            </w:pPr>
            <w:r>
              <w:rPr>
                <w:color w:val="000000"/>
              </w:rPr>
              <w:t>Multi-Service Center</w:t>
            </w:r>
            <w:r w:rsidR="00F526F3">
              <w:rPr>
                <w:color w:val="000000"/>
              </w:rPr>
              <w:t xml:space="preserve">: </w:t>
            </w:r>
            <w:r w:rsidR="00F526F3" w:rsidRPr="00C04BBB">
              <w:rPr>
                <w:rFonts w:asciiTheme="minorHAnsi" w:hAnsiTheme="minorHAnsi" w:cstheme="minorHAnsi"/>
                <w:sz w:val="20"/>
              </w:rPr>
              <w:t>Case Management &amp; Supportive Services</w:t>
            </w:r>
          </w:p>
        </w:tc>
      </w:tr>
      <w:tr w:rsidR="003C179E" w14:paraId="7960B0F6" w14:textId="77777777">
        <w:trPr>
          <w:cantSplit/>
        </w:trPr>
        <w:tc>
          <w:tcPr>
            <w:tcW w:w="0" w:type="auto"/>
            <w:vAlign w:val="bottom"/>
          </w:tcPr>
          <w:p w14:paraId="0574112D" w14:textId="77777777" w:rsidR="003C179E" w:rsidRDefault="00FF75FF">
            <w:pPr>
              <w:spacing w:beforeAutospacing="1" w:afterAutospacing="1"/>
              <w:jc w:val="right"/>
            </w:pPr>
            <w:r>
              <w:rPr>
                <w:color w:val="000000"/>
              </w:rPr>
              <w:t>11</w:t>
            </w:r>
          </w:p>
        </w:tc>
        <w:tc>
          <w:tcPr>
            <w:tcW w:w="0" w:type="auto"/>
            <w:vAlign w:val="bottom"/>
          </w:tcPr>
          <w:p w14:paraId="50C38F63" w14:textId="77777777" w:rsidR="003C179E" w:rsidRDefault="00FF75FF">
            <w:pPr>
              <w:spacing w:beforeAutospacing="1" w:afterAutospacing="1"/>
            </w:pPr>
            <w:r>
              <w:rPr>
                <w:color w:val="000000"/>
              </w:rPr>
              <w:t>Utopia: Street Outreach Services</w:t>
            </w:r>
          </w:p>
        </w:tc>
      </w:tr>
      <w:tr w:rsidR="003C179E" w14:paraId="7B656FD0" w14:textId="77777777">
        <w:trPr>
          <w:cantSplit/>
        </w:trPr>
        <w:tc>
          <w:tcPr>
            <w:tcW w:w="0" w:type="auto"/>
            <w:vAlign w:val="bottom"/>
          </w:tcPr>
          <w:p w14:paraId="0D71D212" w14:textId="77777777" w:rsidR="003C179E" w:rsidRDefault="00FF75FF">
            <w:pPr>
              <w:spacing w:beforeAutospacing="1" w:afterAutospacing="1"/>
              <w:jc w:val="right"/>
            </w:pPr>
            <w:r>
              <w:rPr>
                <w:color w:val="000000"/>
              </w:rPr>
              <w:t>12</w:t>
            </w:r>
          </w:p>
        </w:tc>
        <w:tc>
          <w:tcPr>
            <w:tcW w:w="0" w:type="auto"/>
            <w:vAlign w:val="bottom"/>
          </w:tcPr>
          <w:p w14:paraId="6294A406" w14:textId="2DF3C33F" w:rsidR="003C179E" w:rsidRDefault="009B65C2">
            <w:pPr>
              <w:spacing w:beforeAutospacing="1" w:afterAutospacing="1"/>
            </w:pPr>
            <w:r>
              <w:t>Public Service Project: TBD</w:t>
            </w:r>
          </w:p>
        </w:tc>
      </w:tr>
      <w:tr w:rsidR="003C179E" w14:paraId="2C85E2DF" w14:textId="77777777">
        <w:trPr>
          <w:cantSplit/>
        </w:trPr>
        <w:tc>
          <w:tcPr>
            <w:tcW w:w="0" w:type="auto"/>
            <w:vAlign w:val="bottom"/>
          </w:tcPr>
          <w:p w14:paraId="7D7F8581" w14:textId="77777777" w:rsidR="003C179E" w:rsidRDefault="00FF75FF">
            <w:pPr>
              <w:spacing w:beforeAutospacing="1" w:afterAutospacing="1"/>
              <w:jc w:val="right"/>
            </w:pPr>
            <w:r>
              <w:rPr>
                <w:color w:val="000000"/>
              </w:rPr>
              <w:t>13</w:t>
            </w:r>
          </w:p>
        </w:tc>
        <w:tc>
          <w:tcPr>
            <w:tcW w:w="0" w:type="auto"/>
            <w:vAlign w:val="bottom"/>
          </w:tcPr>
          <w:p w14:paraId="2031AB50" w14:textId="636A0444" w:rsidR="003C179E" w:rsidRDefault="009B65C2">
            <w:pPr>
              <w:spacing w:beforeAutospacing="1" w:afterAutospacing="1"/>
            </w:pPr>
            <w:r>
              <w:rPr>
                <w:color w:val="000000"/>
              </w:rPr>
              <w:t>Highline Community College</w:t>
            </w:r>
          </w:p>
        </w:tc>
      </w:tr>
    </w:tbl>
    <w:p w14:paraId="275D5171" w14:textId="77777777" w:rsidR="003C179E" w:rsidRDefault="00FF75FF">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Project Information</w:t>
      </w:r>
    </w:p>
    <w:p w14:paraId="420A1A04" w14:textId="77777777" w:rsidR="003C179E" w:rsidRDefault="003C179E">
      <w:pPr>
        <w:spacing w:after="0" w:line="240" w:lineRule="auto"/>
        <w:rPr>
          <w:b/>
          <w:sz w:val="24"/>
          <w:szCs w:val="24"/>
        </w:rPr>
      </w:pPr>
    </w:p>
    <w:p w14:paraId="1894ED9D" w14:textId="77777777" w:rsidR="003C179E" w:rsidRDefault="00FF75FF">
      <w:pPr>
        <w:keepNext/>
        <w:widowControl w:val="0"/>
        <w:spacing w:line="204" w:lineRule="auto"/>
        <w:rPr>
          <w:b/>
          <w:sz w:val="24"/>
          <w:szCs w:val="24"/>
        </w:rPr>
      </w:pPr>
      <w:r>
        <w:rPr>
          <w:b/>
          <w:sz w:val="24"/>
          <w:szCs w:val="24"/>
        </w:rPr>
        <w:t>Describe the reasons for allocation priorities and any obstacles to addressing underserved needs</w:t>
      </w:r>
    </w:p>
    <w:p w14:paraId="246C5191" w14:textId="77777777" w:rsidR="003C179E" w:rsidRDefault="00FF75FF">
      <w:pPr>
        <w:keepNext/>
        <w:widowControl w:val="0"/>
        <w:spacing w:beforeAutospacing="1" w:afterAutospacing="1"/>
        <w:rPr>
          <w:rFonts w:cs="Arial"/>
          <w:szCs w:val="24"/>
        </w:rPr>
      </w:pPr>
      <w:r>
        <w:rPr>
          <w:rFonts w:cs="Arial"/>
        </w:rPr>
        <w:t>Priorities were decided based on resident needs and is partnership with the community. The pandemic will remain an obstacle to addressing underserved needs. Additionally, limitations on the precentage of funds that can be used for personnel costs is an impediment as staffing requirements and workload increase. </w:t>
      </w:r>
    </w:p>
    <w:p w14:paraId="4F41D90A" w14:textId="77777777" w:rsidR="00626D00" w:rsidRPr="00BC3C83" w:rsidRDefault="00626D00" w:rsidP="00626D00">
      <w:pPr>
        <w:rPr>
          <w:b/>
        </w:rPr>
      </w:pPr>
      <w:r w:rsidRPr="00BC3C83">
        <w:rPr>
          <w:b/>
        </w:rPr>
        <w:t xml:space="preserve">CONTINGENCY PLANS </w:t>
      </w:r>
    </w:p>
    <w:p w14:paraId="2C304387" w14:textId="77777777" w:rsidR="00626D00" w:rsidRPr="00BC3C83" w:rsidRDefault="00626D00" w:rsidP="00626D00">
      <w:pPr>
        <w:rPr>
          <w:b/>
        </w:rPr>
      </w:pPr>
      <w:r w:rsidRPr="00BC3C83">
        <w:rPr>
          <w:b/>
        </w:rPr>
        <w:t>Public Services</w:t>
      </w:r>
    </w:p>
    <w:p w14:paraId="529B654A" w14:textId="7B96118A" w:rsidR="00626D00" w:rsidRPr="00BC3C83" w:rsidRDefault="00626D00" w:rsidP="00626D00">
      <w:pPr>
        <w:keepNext/>
        <w:rPr>
          <w:rFonts w:cs="Arial"/>
        </w:rPr>
      </w:pPr>
      <w:r w:rsidRPr="00BC3C83">
        <w:rPr>
          <w:rFonts w:cs="Arial"/>
        </w:rPr>
        <w:t xml:space="preserve">In the event of a funding increase, the amount of the increase will be </w:t>
      </w:r>
      <w:r>
        <w:rPr>
          <w:rFonts w:cs="Arial"/>
        </w:rPr>
        <w:t>awarded to</w:t>
      </w:r>
      <w:r w:rsidRPr="00B35113">
        <w:t xml:space="preserve"> </w:t>
      </w:r>
      <w:r>
        <w:t>Utopia</w:t>
      </w:r>
      <w:r>
        <w:rPr>
          <w:rFonts w:cs="Arial"/>
        </w:rPr>
        <w:t>, which received under $10,000.</w:t>
      </w:r>
    </w:p>
    <w:p w14:paraId="2E899A28" w14:textId="77777777" w:rsidR="00626D00" w:rsidRPr="00B35113" w:rsidRDefault="00626D00" w:rsidP="00626D00">
      <w:pPr>
        <w:keepNext/>
        <w:rPr>
          <w:rFonts w:cs="Arial"/>
        </w:rPr>
      </w:pPr>
      <w:r w:rsidRPr="00BC3C83">
        <w:rPr>
          <w:rFonts w:cs="Arial"/>
        </w:rPr>
        <w:t xml:space="preserve">In the event of a funding decrease, </w:t>
      </w:r>
      <w:r w:rsidRPr="002A3597">
        <w:rPr>
          <w:rFonts w:cs="Arial"/>
        </w:rPr>
        <w:t>the amount of the decrease will be deducted from a project</w:t>
      </w:r>
      <w:r>
        <w:rPr>
          <w:rFonts w:cs="Arial"/>
        </w:rPr>
        <w:t>(s)</w:t>
      </w:r>
      <w:r w:rsidRPr="002A3597">
        <w:rPr>
          <w:rFonts w:cs="Arial"/>
        </w:rPr>
        <w:t xml:space="preserve"> </w:t>
      </w:r>
      <w:r>
        <w:rPr>
          <w:rFonts w:cs="Arial"/>
        </w:rPr>
        <w:t>guided by an equity lens. If possible, the City will provide at least $10,000 to each project.</w:t>
      </w:r>
    </w:p>
    <w:p w14:paraId="6FEBB4F0" w14:textId="77777777" w:rsidR="00626D00" w:rsidRPr="00BC3C83" w:rsidRDefault="00626D00" w:rsidP="00626D00">
      <w:pPr>
        <w:rPr>
          <w:b/>
        </w:rPr>
      </w:pPr>
      <w:r w:rsidRPr="00BC3C83">
        <w:rPr>
          <w:b/>
        </w:rPr>
        <w:t>Capital</w:t>
      </w:r>
    </w:p>
    <w:p w14:paraId="4089552C" w14:textId="77777777" w:rsidR="00626D00" w:rsidRDefault="00626D00" w:rsidP="00626D00">
      <w:pPr>
        <w:rPr>
          <w:color w:val="000000"/>
          <w:shd w:val="clear" w:color="auto" w:fill="FFFFFF"/>
        </w:rPr>
      </w:pPr>
      <w:r w:rsidRPr="00BC3C83">
        <w:rPr>
          <w:rFonts w:cs="Arial"/>
        </w:rPr>
        <w:lastRenderedPageBreak/>
        <w:t>In the event of a funding increase, funds will be allocated to the City's Home Repair Program</w:t>
      </w:r>
      <w:r w:rsidRPr="002A3597">
        <w:rPr>
          <w:color w:val="000000"/>
          <w:sz w:val="19"/>
          <w:szCs w:val="19"/>
          <w:shd w:val="clear" w:color="auto" w:fill="FFFFFF"/>
        </w:rPr>
        <w:t xml:space="preserve"> </w:t>
      </w:r>
      <w:r w:rsidRPr="002A3597">
        <w:rPr>
          <w:color w:val="000000"/>
          <w:shd w:val="clear" w:color="auto" w:fill="FFFFFF"/>
        </w:rPr>
        <w:t>and/or a</w:t>
      </w:r>
      <w:r>
        <w:rPr>
          <w:color w:val="000000"/>
          <w:shd w:val="clear" w:color="auto" w:fill="FFFFFF"/>
        </w:rPr>
        <w:t>n</w:t>
      </w:r>
      <w:r w:rsidRPr="002A3597">
        <w:rPr>
          <w:color w:val="000000"/>
          <w:shd w:val="clear" w:color="auto" w:fill="FFFFFF"/>
        </w:rPr>
        <w:t xml:space="preserve"> </w:t>
      </w:r>
      <w:r>
        <w:rPr>
          <w:color w:val="000000"/>
          <w:shd w:val="clear" w:color="auto" w:fill="FFFFFF"/>
        </w:rPr>
        <w:t>East Hill</w:t>
      </w:r>
      <w:r w:rsidRPr="002A3597">
        <w:rPr>
          <w:color w:val="000000"/>
          <w:shd w:val="clear" w:color="auto" w:fill="FFFFFF"/>
        </w:rPr>
        <w:t xml:space="preserve"> capital project</w:t>
      </w:r>
      <w:r>
        <w:rPr>
          <w:color w:val="000000"/>
          <w:shd w:val="clear" w:color="auto" w:fill="FFFFFF"/>
        </w:rPr>
        <w:t>.</w:t>
      </w:r>
    </w:p>
    <w:p w14:paraId="6F86B449" w14:textId="6F9547BB" w:rsidR="003C179E" w:rsidRDefault="00626D00" w:rsidP="00626D00">
      <w:pPr>
        <w:rPr>
          <w:rFonts w:cs="Arial"/>
        </w:rPr>
      </w:pPr>
      <w:r w:rsidRPr="00BC3C83">
        <w:rPr>
          <w:rFonts w:cs="Arial"/>
        </w:rPr>
        <w:t>In the event of a funding decrease, the Home Repair Program budget will be reduced</w:t>
      </w:r>
      <w:r>
        <w:rPr>
          <w:rFonts w:cs="Arial"/>
        </w:rPr>
        <w:t>.</w:t>
      </w:r>
    </w:p>
    <w:p w14:paraId="13201493" w14:textId="77777777" w:rsidR="003C179E" w:rsidRDefault="00FF75FF">
      <w:pPr>
        <w:pStyle w:val="Heading2"/>
        <w:rPr>
          <w:rFonts w:ascii="Calibri" w:hAnsi="Calibri"/>
          <w:i w:val="0"/>
        </w:rPr>
      </w:pPr>
      <w:r>
        <w:rPr>
          <w:rFonts w:ascii="Calibri" w:hAnsi="Calibri"/>
          <w:i w:val="0"/>
        </w:rPr>
        <w:t>AP-38 Project Summary</w:t>
      </w:r>
    </w:p>
    <w:p w14:paraId="50C20FE3" w14:textId="77777777" w:rsidR="003C179E" w:rsidRDefault="00FF75FF">
      <w:pPr>
        <w:keepNext/>
        <w:widowControl w:val="0"/>
        <w:rPr>
          <w:b/>
          <w:sz w:val="24"/>
          <w:szCs w:val="24"/>
        </w:rPr>
      </w:pPr>
      <w:r>
        <w:rPr>
          <w:b/>
          <w:sz w:val="24"/>
          <w:szCs w:val="24"/>
        </w:rPr>
        <w:t>Project Summary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433"/>
        <w:gridCol w:w="6477"/>
      </w:tblGrid>
      <w:tr w:rsidR="009B65C2" w14:paraId="28BD7B12" w14:textId="77777777">
        <w:trPr>
          <w:cantSplit/>
        </w:trPr>
        <w:tc>
          <w:tcPr>
            <w:tcW w:w="0" w:type="auto"/>
            <w:vMerge w:val="restart"/>
          </w:tcPr>
          <w:p w14:paraId="4EA0ADB7" w14:textId="77777777" w:rsidR="003C179E" w:rsidRDefault="00FF75FF">
            <w:r>
              <w:rPr>
                <w:b/>
              </w:rPr>
              <w:t>1</w:t>
            </w:r>
          </w:p>
        </w:tc>
        <w:tc>
          <w:tcPr>
            <w:tcW w:w="0" w:type="auto"/>
          </w:tcPr>
          <w:p w14:paraId="05351C07" w14:textId="77777777" w:rsidR="003C179E" w:rsidRDefault="00FF75FF">
            <w:pPr>
              <w:keepNext/>
              <w:spacing w:before="100" w:after="0"/>
              <w:rPr>
                <w:b/>
              </w:rPr>
            </w:pPr>
            <w:r>
              <w:rPr>
                <w:b/>
              </w:rPr>
              <w:t>Project Name</w:t>
            </w:r>
          </w:p>
        </w:tc>
        <w:tc>
          <w:tcPr>
            <w:tcW w:w="0" w:type="auto"/>
          </w:tcPr>
          <w:p w14:paraId="6180E426" w14:textId="77777777" w:rsidR="003C179E" w:rsidRDefault="00FF75FF">
            <w:pPr>
              <w:spacing w:before="100" w:after="0"/>
            </w:pPr>
            <w:r>
              <w:rPr>
                <w:color w:val="000000"/>
              </w:rPr>
              <w:t>Partner in Employment</w:t>
            </w:r>
          </w:p>
        </w:tc>
      </w:tr>
      <w:tr w:rsidR="009B65C2" w14:paraId="4D7EB075" w14:textId="77777777">
        <w:trPr>
          <w:cantSplit/>
        </w:trPr>
        <w:tc>
          <w:tcPr>
            <w:tcW w:w="0" w:type="auto"/>
            <w:vMerge/>
          </w:tcPr>
          <w:p w14:paraId="08271F49" w14:textId="77777777" w:rsidR="003C179E" w:rsidRDefault="003C179E"/>
        </w:tc>
        <w:tc>
          <w:tcPr>
            <w:tcW w:w="0" w:type="auto"/>
          </w:tcPr>
          <w:p w14:paraId="5FE7DA68" w14:textId="77777777" w:rsidR="003C179E" w:rsidRDefault="00FF75FF">
            <w:pPr>
              <w:keepNext/>
              <w:spacing w:before="100" w:after="0"/>
              <w:rPr>
                <w:b/>
              </w:rPr>
            </w:pPr>
            <w:r>
              <w:rPr>
                <w:b/>
              </w:rPr>
              <w:t>Target Area</w:t>
            </w:r>
          </w:p>
        </w:tc>
        <w:tc>
          <w:tcPr>
            <w:tcW w:w="0" w:type="auto"/>
          </w:tcPr>
          <w:p w14:paraId="5CB2AC09" w14:textId="77777777" w:rsidR="003C179E" w:rsidRDefault="00FF75FF">
            <w:pPr>
              <w:spacing w:before="100" w:after="0"/>
            </w:pPr>
            <w:r>
              <w:rPr>
                <w:color w:val="000000"/>
              </w:rPr>
              <w:t>City of Kent</w:t>
            </w:r>
          </w:p>
        </w:tc>
      </w:tr>
      <w:tr w:rsidR="009B65C2" w14:paraId="6604AD32" w14:textId="77777777">
        <w:trPr>
          <w:cantSplit/>
        </w:trPr>
        <w:tc>
          <w:tcPr>
            <w:tcW w:w="0" w:type="auto"/>
            <w:vMerge/>
          </w:tcPr>
          <w:p w14:paraId="10445485" w14:textId="77777777" w:rsidR="003C179E" w:rsidRDefault="003C179E"/>
        </w:tc>
        <w:tc>
          <w:tcPr>
            <w:tcW w:w="0" w:type="auto"/>
          </w:tcPr>
          <w:p w14:paraId="286B27E4" w14:textId="77777777" w:rsidR="003C179E" w:rsidRDefault="00FF75FF">
            <w:pPr>
              <w:keepNext/>
              <w:spacing w:before="100" w:after="0"/>
              <w:rPr>
                <w:b/>
              </w:rPr>
            </w:pPr>
            <w:r>
              <w:rPr>
                <w:b/>
              </w:rPr>
              <w:t>Goals Supported</w:t>
            </w:r>
          </w:p>
        </w:tc>
        <w:tc>
          <w:tcPr>
            <w:tcW w:w="0" w:type="auto"/>
          </w:tcPr>
          <w:p w14:paraId="31E62ACC" w14:textId="77777777" w:rsidR="003C179E" w:rsidRDefault="00FF75FF">
            <w:pPr>
              <w:spacing w:before="100" w:after="0"/>
            </w:pPr>
            <w:r>
              <w:rPr>
                <w:color w:val="000000"/>
              </w:rPr>
              <w:t>Support Economic Viability</w:t>
            </w:r>
          </w:p>
        </w:tc>
      </w:tr>
      <w:tr w:rsidR="009B65C2" w14:paraId="09BAAD66" w14:textId="77777777">
        <w:trPr>
          <w:cantSplit/>
        </w:trPr>
        <w:tc>
          <w:tcPr>
            <w:tcW w:w="0" w:type="auto"/>
            <w:vMerge/>
          </w:tcPr>
          <w:p w14:paraId="5C75563E" w14:textId="77777777" w:rsidR="003C179E" w:rsidRDefault="003C179E"/>
        </w:tc>
        <w:tc>
          <w:tcPr>
            <w:tcW w:w="0" w:type="auto"/>
          </w:tcPr>
          <w:p w14:paraId="1C7A64C3" w14:textId="77777777" w:rsidR="003C179E" w:rsidRDefault="00FF75FF">
            <w:pPr>
              <w:keepNext/>
              <w:spacing w:before="100" w:after="0"/>
              <w:rPr>
                <w:b/>
              </w:rPr>
            </w:pPr>
            <w:r>
              <w:rPr>
                <w:b/>
              </w:rPr>
              <w:t>Needs Addressed</w:t>
            </w:r>
          </w:p>
        </w:tc>
        <w:tc>
          <w:tcPr>
            <w:tcW w:w="0" w:type="auto"/>
          </w:tcPr>
          <w:p w14:paraId="1E785752" w14:textId="77777777" w:rsidR="003C179E" w:rsidRDefault="00FF75FF">
            <w:pPr>
              <w:spacing w:before="100" w:after="0"/>
            </w:pPr>
            <w:r>
              <w:rPr>
                <w:color w:val="000000"/>
              </w:rPr>
              <w:t>Economic Viability</w:t>
            </w:r>
          </w:p>
        </w:tc>
      </w:tr>
      <w:tr w:rsidR="009B65C2" w14:paraId="7C9B3844" w14:textId="77777777">
        <w:trPr>
          <w:cantSplit/>
        </w:trPr>
        <w:tc>
          <w:tcPr>
            <w:tcW w:w="0" w:type="auto"/>
            <w:vMerge/>
          </w:tcPr>
          <w:p w14:paraId="599AD5E7" w14:textId="77777777" w:rsidR="003C179E" w:rsidRDefault="003C179E"/>
        </w:tc>
        <w:tc>
          <w:tcPr>
            <w:tcW w:w="0" w:type="auto"/>
          </w:tcPr>
          <w:p w14:paraId="240CF36F" w14:textId="77777777" w:rsidR="003C179E" w:rsidRDefault="00FF75FF">
            <w:pPr>
              <w:keepNext/>
              <w:spacing w:before="100" w:after="0"/>
              <w:rPr>
                <w:b/>
              </w:rPr>
            </w:pPr>
            <w:r>
              <w:rPr>
                <w:b/>
              </w:rPr>
              <w:t>Funding</w:t>
            </w:r>
          </w:p>
        </w:tc>
        <w:tc>
          <w:tcPr>
            <w:tcW w:w="0" w:type="auto"/>
          </w:tcPr>
          <w:p w14:paraId="1FE3AE1C" w14:textId="77777777" w:rsidR="003C179E" w:rsidRDefault="00FF75FF">
            <w:pPr>
              <w:spacing w:before="100" w:after="0"/>
            </w:pPr>
            <w:r>
              <w:rPr>
                <w:color w:val="000000"/>
              </w:rPr>
              <w:t>CDBG: $15,000</w:t>
            </w:r>
          </w:p>
        </w:tc>
      </w:tr>
      <w:tr w:rsidR="009B65C2" w14:paraId="7ED70A2D" w14:textId="77777777">
        <w:trPr>
          <w:cantSplit/>
        </w:trPr>
        <w:tc>
          <w:tcPr>
            <w:tcW w:w="0" w:type="auto"/>
            <w:vMerge/>
          </w:tcPr>
          <w:p w14:paraId="69CA8F92" w14:textId="77777777" w:rsidR="003C179E" w:rsidRDefault="003C179E"/>
        </w:tc>
        <w:tc>
          <w:tcPr>
            <w:tcW w:w="0" w:type="auto"/>
          </w:tcPr>
          <w:p w14:paraId="1AF2D272" w14:textId="77777777" w:rsidR="003C179E" w:rsidRDefault="00FF75FF">
            <w:pPr>
              <w:keepNext/>
              <w:spacing w:before="100" w:after="0"/>
              <w:rPr>
                <w:b/>
              </w:rPr>
            </w:pPr>
            <w:r>
              <w:rPr>
                <w:b/>
              </w:rPr>
              <w:t>Description</w:t>
            </w:r>
          </w:p>
        </w:tc>
        <w:tc>
          <w:tcPr>
            <w:tcW w:w="0" w:type="auto"/>
          </w:tcPr>
          <w:p w14:paraId="7080234C" w14:textId="77777777" w:rsidR="003C179E" w:rsidRDefault="00FF75FF">
            <w:pPr>
              <w:spacing w:before="100" w:after="0"/>
            </w:pPr>
            <w:r>
              <w:rPr>
                <w:color w:val="000000"/>
              </w:rPr>
              <w:t>Public Services: Funds used to provide culturally responsive case management &amp; job readiness skills to prepare Kent tim find employment.</w:t>
            </w:r>
          </w:p>
        </w:tc>
      </w:tr>
      <w:tr w:rsidR="009B65C2" w14:paraId="2DD2D8B0" w14:textId="77777777">
        <w:trPr>
          <w:cantSplit/>
        </w:trPr>
        <w:tc>
          <w:tcPr>
            <w:tcW w:w="0" w:type="auto"/>
            <w:vMerge/>
          </w:tcPr>
          <w:p w14:paraId="1AAE4C06" w14:textId="77777777" w:rsidR="003C179E" w:rsidRDefault="003C179E"/>
        </w:tc>
        <w:tc>
          <w:tcPr>
            <w:tcW w:w="0" w:type="auto"/>
          </w:tcPr>
          <w:p w14:paraId="2BA73668" w14:textId="77777777" w:rsidR="003C179E" w:rsidRDefault="00FF75FF">
            <w:pPr>
              <w:keepNext/>
              <w:spacing w:before="100" w:after="0"/>
              <w:rPr>
                <w:b/>
              </w:rPr>
            </w:pPr>
            <w:r>
              <w:rPr>
                <w:b/>
              </w:rPr>
              <w:t>Target Date</w:t>
            </w:r>
          </w:p>
        </w:tc>
        <w:tc>
          <w:tcPr>
            <w:tcW w:w="0" w:type="auto"/>
          </w:tcPr>
          <w:p w14:paraId="48DEFE69" w14:textId="51C441D8" w:rsidR="003C179E" w:rsidRDefault="00FF75FF">
            <w:pPr>
              <w:spacing w:before="100" w:after="0"/>
            </w:pPr>
            <w:r>
              <w:rPr>
                <w:color w:val="000000"/>
              </w:rPr>
              <w:t>12/31/202</w:t>
            </w:r>
            <w:r w:rsidR="008E5308">
              <w:rPr>
                <w:color w:val="000000"/>
              </w:rPr>
              <w:t>2</w:t>
            </w:r>
          </w:p>
        </w:tc>
      </w:tr>
      <w:tr w:rsidR="009B65C2" w14:paraId="59D74732" w14:textId="77777777">
        <w:trPr>
          <w:cantSplit/>
        </w:trPr>
        <w:tc>
          <w:tcPr>
            <w:tcW w:w="0" w:type="auto"/>
            <w:vMerge/>
          </w:tcPr>
          <w:p w14:paraId="0CCFA9EA" w14:textId="77777777" w:rsidR="003C179E" w:rsidRDefault="003C179E"/>
        </w:tc>
        <w:tc>
          <w:tcPr>
            <w:tcW w:w="0" w:type="auto"/>
          </w:tcPr>
          <w:p w14:paraId="15B61E8C" w14:textId="77777777" w:rsidR="003C179E" w:rsidRDefault="00FF75FF">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06BE9E9B" w14:textId="77777777" w:rsidR="003C179E" w:rsidRDefault="00FF75FF">
            <w:pPr>
              <w:spacing w:before="100" w:after="0"/>
            </w:pPr>
            <w:r>
              <w:rPr>
                <w:color w:val="000000"/>
              </w:rPr>
              <w:t>It is estimated that 10 immigrants and refugees residing in Kent will benefit.</w:t>
            </w:r>
          </w:p>
        </w:tc>
      </w:tr>
      <w:tr w:rsidR="009B65C2" w14:paraId="77E83ECD" w14:textId="77777777">
        <w:trPr>
          <w:cantSplit/>
        </w:trPr>
        <w:tc>
          <w:tcPr>
            <w:tcW w:w="0" w:type="auto"/>
            <w:vMerge/>
          </w:tcPr>
          <w:p w14:paraId="32D32D6B" w14:textId="77777777" w:rsidR="003C179E" w:rsidRDefault="003C179E"/>
        </w:tc>
        <w:tc>
          <w:tcPr>
            <w:tcW w:w="0" w:type="auto"/>
          </w:tcPr>
          <w:p w14:paraId="6A823D0E" w14:textId="77777777" w:rsidR="003C179E" w:rsidRDefault="00FF75FF">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216D4477" w14:textId="77777777" w:rsidR="003C179E" w:rsidRDefault="00FF75FF">
            <w:pPr>
              <w:spacing w:before="100" w:after="0"/>
            </w:pPr>
            <w:r>
              <w:rPr>
                <w:color w:val="000000"/>
              </w:rPr>
              <w:t>SeaTac, on the border of Kent. Services may be provided virtually or via phone until it is safe to meet clients in the office.</w:t>
            </w:r>
          </w:p>
        </w:tc>
      </w:tr>
      <w:tr w:rsidR="009B65C2" w14:paraId="749F1394" w14:textId="77777777">
        <w:trPr>
          <w:cantSplit/>
        </w:trPr>
        <w:tc>
          <w:tcPr>
            <w:tcW w:w="0" w:type="auto"/>
            <w:vMerge/>
          </w:tcPr>
          <w:p w14:paraId="23BE39CF" w14:textId="77777777" w:rsidR="003C179E" w:rsidRDefault="003C179E"/>
        </w:tc>
        <w:tc>
          <w:tcPr>
            <w:tcW w:w="0" w:type="auto"/>
          </w:tcPr>
          <w:p w14:paraId="53BC6D13" w14:textId="77777777" w:rsidR="003C179E" w:rsidRDefault="00FF75FF">
            <w:pPr>
              <w:keepNext/>
              <w:spacing w:before="100" w:after="0"/>
              <w:rPr>
                <w:rFonts w:asciiTheme="minorHAnsi" w:hAnsiTheme="minorHAnsi"/>
                <w:b/>
              </w:rPr>
            </w:pPr>
            <w:r>
              <w:rPr>
                <w:rStyle w:val="Strong"/>
                <w:rFonts w:asciiTheme="minorHAnsi" w:hAnsiTheme="minorHAnsi"/>
              </w:rPr>
              <w:t>Planned Activities</w:t>
            </w:r>
          </w:p>
        </w:tc>
        <w:tc>
          <w:tcPr>
            <w:tcW w:w="0" w:type="auto"/>
          </w:tcPr>
          <w:p w14:paraId="7EB1588D" w14:textId="77777777" w:rsidR="003C179E" w:rsidRDefault="00FF75FF">
            <w:pPr>
              <w:spacing w:before="100" w:after="0"/>
            </w:pPr>
            <w:r>
              <w:rPr>
                <w:color w:val="000000"/>
              </w:rPr>
              <w:t>Culturally responsive case management &amp; job readiness skills services</w:t>
            </w:r>
          </w:p>
        </w:tc>
      </w:tr>
      <w:tr w:rsidR="009B65C2" w14:paraId="622406FF" w14:textId="77777777">
        <w:trPr>
          <w:cantSplit/>
        </w:trPr>
        <w:tc>
          <w:tcPr>
            <w:tcW w:w="0" w:type="auto"/>
            <w:vMerge w:val="restart"/>
          </w:tcPr>
          <w:p w14:paraId="15BF066F" w14:textId="77777777" w:rsidR="003C179E" w:rsidRDefault="00FF75FF">
            <w:r>
              <w:rPr>
                <w:b/>
              </w:rPr>
              <w:t>2</w:t>
            </w:r>
          </w:p>
        </w:tc>
        <w:tc>
          <w:tcPr>
            <w:tcW w:w="0" w:type="auto"/>
          </w:tcPr>
          <w:p w14:paraId="5C6698EE" w14:textId="77777777" w:rsidR="003C179E" w:rsidRDefault="00FF75FF">
            <w:pPr>
              <w:keepNext/>
              <w:spacing w:before="100" w:after="0"/>
              <w:rPr>
                <w:b/>
              </w:rPr>
            </w:pPr>
            <w:r>
              <w:rPr>
                <w:b/>
              </w:rPr>
              <w:t>Project Name</w:t>
            </w:r>
          </w:p>
        </w:tc>
        <w:tc>
          <w:tcPr>
            <w:tcW w:w="0" w:type="auto"/>
          </w:tcPr>
          <w:p w14:paraId="6705BCAC" w14:textId="228DC82C" w:rsidR="003C179E" w:rsidRDefault="00FF75FF">
            <w:pPr>
              <w:spacing w:before="100" w:after="0"/>
            </w:pPr>
            <w:r>
              <w:rPr>
                <w:color w:val="000000"/>
              </w:rPr>
              <w:t>West African Community Council</w:t>
            </w:r>
            <w:r w:rsidR="00FC7C35">
              <w:rPr>
                <w:color w:val="000000"/>
              </w:rPr>
              <w:t xml:space="preserve">: </w:t>
            </w:r>
            <w:r w:rsidR="00FC7C35" w:rsidRPr="00C04BBB">
              <w:rPr>
                <w:rFonts w:asciiTheme="minorHAnsi" w:hAnsiTheme="minorHAnsi" w:cstheme="minorHAnsi"/>
              </w:rPr>
              <w:t>Immigration Legal Program</w:t>
            </w:r>
          </w:p>
        </w:tc>
      </w:tr>
      <w:tr w:rsidR="009B65C2" w14:paraId="674922D2" w14:textId="77777777">
        <w:trPr>
          <w:cantSplit/>
        </w:trPr>
        <w:tc>
          <w:tcPr>
            <w:tcW w:w="0" w:type="auto"/>
            <w:vMerge/>
          </w:tcPr>
          <w:p w14:paraId="1B2D4FC9" w14:textId="77777777" w:rsidR="003C179E" w:rsidRDefault="003C179E"/>
        </w:tc>
        <w:tc>
          <w:tcPr>
            <w:tcW w:w="0" w:type="auto"/>
          </w:tcPr>
          <w:p w14:paraId="345AA21E" w14:textId="77777777" w:rsidR="003C179E" w:rsidRDefault="00FF75FF">
            <w:pPr>
              <w:keepNext/>
              <w:spacing w:before="100" w:after="0"/>
              <w:rPr>
                <w:b/>
              </w:rPr>
            </w:pPr>
            <w:r>
              <w:rPr>
                <w:b/>
              </w:rPr>
              <w:t>Target Area</w:t>
            </w:r>
          </w:p>
        </w:tc>
        <w:tc>
          <w:tcPr>
            <w:tcW w:w="0" w:type="auto"/>
          </w:tcPr>
          <w:p w14:paraId="140A3969" w14:textId="77777777" w:rsidR="003C179E" w:rsidRDefault="00FF75FF">
            <w:pPr>
              <w:spacing w:before="100" w:after="0"/>
            </w:pPr>
            <w:r>
              <w:rPr>
                <w:color w:val="000000"/>
              </w:rPr>
              <w:t>City of Kent</w:t>
            </w:r>
          </w:p>
        </w:tc>
      </w:tr>
      <w:tr w:rsidR="009B65C2" w14:paraId="0D15DC86" w14:textId="77777777">
        <w:trPr>
          <w:cantSplit/>
        </w:trPr>
        <w:tc>
          <w:tcPr>
            <w:tcW w:w="0" w:type="auto"/>
            <w:vMerge/>
          </w:tcPr>
          <w:p w14:paraId="7BC9BC89" w14:textId="77777777" w:rsidR="003C179E" w:rsidRDefault="003C179E"/>
        </w:tc>
        <w:tc>
          <w:tcPr>
            <w:tcW w:w="0" w:type="auto"/>
          </w:tcPr>
          <w:p w14:paraId="0552C357" w14:textId="77777777" w:rsidR="003C179E" w:rsidRDefault="00FF75FF">
            <w:pPr>
              <w:keepNext/>
              <w:spacing w:before="100" w:after="0"/>
              <w:rPr>
                <w:b/>
              </w:rPr>
            </w:pPr>
            <w:r>
              <w:rPr>
                <w:b/>
              </w:rPr>
              <w:t>Goals Supported</w:t>
            </w:r>
          </w:p>
        </w:tc>
        <w:tc>
          <w:tcPr>
            <w:tcW w:w="0" w:type="auto"/>
          </w:tcPr>
          <w:p w14:paraId="531CA5EA" w14:textId="77777777" w:rsidR="003C179E" w:rsidRDefault="00FF75FF">
            <w:pPr>
              <w:spacing w:before="100" w:after="0"/>
            </w:pPr>
            <w:r>
              <w:rPr>
                <w:color w:val="000000"/>
              </w:rPr>
              <w:t>Opportunity to Meet Basic Needs</w:t>
            </w:r>
          </w:p>
        </w:tc>
      </w:tr>
      <w:tr w:rsidR="009B65C2" w14:paraId="15E8AC2F" w14:textId="77777777">
        <w:trPr>
          <w:cantSplit/>
        </w:trPr>
        <w:tc>
          <w:tcPr>
            <w:tcW w:w="0" w:type="auto"/>
            <w:vMerge/>
          </w:tcPr>
          <w:p w14:paraId="1AB9C458" w14:textId="77777777" w:rsidR="003C179E" w:rsidRDefault="003C179E"/>
        </w:tc>
        <w:tc>
          <w:tcPr>
            <w:tcW w:w="0" w:type="auto"/>
          </w:tcPr>
          <w:p w14:paraId="63AE1844" w14:textId="77777777" w:rsidR="003C179E" w:rsidRDefault="00FF75FF">
            <w:pPr>
              <w:keepNext/>
              <w:spacing w:before="100" w:after="0"/>
              <w:rPr>
                <w:b/>
              </w:rPr>
            </w:pPr>
            <w:r>
              <w:rPr>
                <w:b/>
              </w:rPr>
              <w:t>Needs Addressed</w:t>
            </w:r>
          </w:p>
        </w:tc>
        <w:tc>
          <w:tcPr>
            <w:tcW w:w="0" w:type="auto"/>
          </w:tcPr>
          <w:p w14:paraId="28E5E0AA" w14:textId="77777777" w:rsidR="003C179E" w:rsidRDefault="00FF75FF">
            <w:pPr>
              <w:spacing w:before="100" w:after="0"/>
            </w:pPr>
            <w:r>
              <w:rPr>
                <w:color w:val="000000"/>
              </w:rPr>
              <w:t>Opportunity to Meet Basic Needs</w:t>
            </w:r>
          </w:p>
        </w:tc>
      </w:tr>
      <w:tr w:rsidR="009B65C2" w14:paraId="2AFE3414" w14:textId="77777777">
        <w:trPr>
          <w:cantSplit/>
        </w:trPr>
        <w:tc>
          <w:tcPr>
            <w:tcW w:w="0" w:type="auto"/>
            <w:vMerge/>
          </w:tcPr>
          <w:p w14:paraId="1A22330F" w14:textId="77777777" w:rsidR="003C179E" w:rsidRDefault="003C179E"/>
        </w:tc>
        <w:tc>
          <w:tcPr>
            <w:tcW w:w="0" w:type="auto"/>
          </w:tcPr>
          <w:p w14:paraId="2D0D91D4" w14:textId="77777777" w:rsidR="003C179E" w:rsidRDefault="00FF75FF">
            <w:pPr>
              <w:keepNext/>
              <w:spacing w:before="100" w:after="0"/>
              <w:rPr>
                <w:b/>
              </w:rPr>
            </w:pPr>
            <w:r>
              <w:rPr>
                <w:b/>
              </w:rPr>
              <w:t>Funding</w:t>
            </w:r>
          </w:p>
        </w:tc>
        <w:tc>
          <w:tcPr>
            <w:tcW w:w="0" w:type="auto"/>
          </w:tcPr>
          <w:p w14:paraId="7CA04183" w14:textId="77777777" w:rsidR="003C179E" w:rsidRDefault="00FF75FF">
            <w:pPr>
              <w:spacing w:before="100" w:after="0"/>
            </w:pPr>
            <w:r>
              <w:rPr>
                <w:color w:val="000000"/>
              </w:rPr>
              <w:t>CDBG: $15,000</w:t>
            </w:r>
          </w:p>
        </w:tc>
      </w:tr>
      <w:tr w:rsidR="009B65C2" w14:paraId="1836B169" w14:textId="77777777">
        <w:trPr>
          <w:cantSplit/>
        </w:trPr>
        <w:tc>
          <w:tcPr>
            <w:tcW w:w="0" w:type="auto"/>
            <w:vMerge/>
          </w:tcPr>
          <w:p w14:paraId="7520B5E9" w14:textId="77777777" w:rsidR="003C179E" w:rsidRDefault="003C179E"/>
        </w:tc>
        <w:tc>
          <w:tcPr>
            <w:tcW w:w="0" w:type="auto"/>
          </w:tcPr>
          <w:p w14:paraId="02EF92E6" w14:textId="77777777" w:rsidR="003C179E" w:rsidRDefault="00FF75FF">
            <w:pPr>
              <w:keepNext/>
              <w:spacing w:before="100" w:after="0"/>
              <w:rPr>
                <w:b/>
              </w:rPr>
            </w:pPr>
            <w:r>
              <w:rPr>
                <w:b/>
              </w:rPr>
              <w:t>Description</w:t>
            </w:r>
          </w:p>
        </w:tc>
        <w:tc>
          <w:tcPr>
            <w:tcW w:w="0" w:type="auto"/>
          </w:tcPr>
          <w:p w14:paraId="3BE340B8" w14:textId="77777777" w:rsidR="003C179E" w:rsidRDefault="00FF75FF">
            <w:pPr>
              <w:spacing w:before="100" w:after="0"/>
            </w:pPr>
            <w:r>
              <w:rPr>
                <w:color w:val="000000"/>
              </w:rPr>
              <w:t>Public Services: This project provides culturally responsive legal assistance to immigrants.</w:t>
            </w:r>
          </w:p>
        </w:tc>
      </w:tr>
      <w:tr w:rsidR="009B65C2" w14:paraId="4FEAE110" w14:textId="77777777">
        <w:trPr>
          <w:cantSplit/>
        </w:trPr>
        <w:tc>
          <w:tcPr>
            <w:tcW w:w="0" w:type="auto"/>
            <w:vMerge/>
          </w:tcPr>
          <w:p w14:paraId="0540B61B" w14:textId="77777777" w:rsidR="003C179E" w:rsidRDefault="003C179E"/>
        </w:tc>
        <w:tc>
          <w:tcPr>
            <w:tcW w:w="0" w:type="auto"/>
          </w:tcPr>
          <w:p w14:paraId="1E96DCB0" w14:textId="77777777" w:rsidR="003C179E" w:rsidRDefault="00FF75FF">
            <w:pPr>
              <w:keepNext/>
              <w:spacing w:before="100" w:after="0"/>
              <w:rPr>
                <w:b/>
              </w:rPr>
            </w:pPr>
            <w:r>
              <w:rPr>
                <w:b/>
              </w:rPr>
              <w:t>Target Date</w:t>
            </w:r>
          </w:p>
        </w:tc>
        <w:tc>
          <w:tcPr>
            <w:tcW w:w="0" w:type="auto"/>
          </w:tcPr>
          <w:p w14:paraId="1C9D0C3A" w14:textId="487C7744" w:rsidR="003C179E" w:rsidRDefault="00FF75FF">
            <w:pPr>
              <w:spacing w:before="100" w:after="0"/>
            </w:pPr>
            <w:r>
              <w:rPr>
                <w:color w:val="000000"/>
              </w:rPr>
              <w:t>12/31/202</w:t>
            </w:r>
            <w:r w:rsidR="008E5308">
              <w:rPr>
                <w:color w:val="000000"/>
              </w:rPr>
              <w:t>2</w:t>
            </w:r>
          </w:p>
        </w:tc>
      </w:tr>
      <w:tr w:rsidR="009B65C2" w14:paraId="06A0FE9B" w14:textId="77777777">
        <w:trPr>
          <w:cantSplit/>
        </w:trPr>
        <w:tc>
          <w:tcPr>
            <w:tcW w:w="0" w:type="auto"/>
            <w:vMerge/>
          </w:tcPr>
          <w:p w14:paraId="00C91468" w14:textId="77777777" w:rsidR="003C179E" w:rsidRDefault="003C179E"/>
        </w:tc>
        <w:tc>
          <w:tcPr>
            <w:tcW w:w="0" w:type="auto"/>
          </w:tcPr>
          <w:p w14:paraId="3D209B58" w14:textId="77777777" w:rsidR="003C179E" w:rsidRDefault="00FF75FF">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26F45657" w14:textId="77777777" w:rsidR="003C179E" w:rsidRDefault="00FF75FF">
            <w:pPr>
              <w:spacing w:before="100" w:after="0"/>
            </w:pPr>
            <w:r>
              <w:rPr>
                <w:color w:val="000000"/>
              </w:rPr>
              <w:t>It is estimated that 11 immigrants residing in Kent will benefit.</w:t>
            </w:r>
          </w:p>
        </w:tc>
      </w:tr>
      <w:tr w:rsidR="009B65C2" w14:paraId="6B6E482F" w14:textId="77777777">
        <w:trPr>
          <w:cantSplit/>
        </w:trPr>
        <w:tc>
          <w:tcPr>
            <w:tcW w:w="0" w:type="auto"/>
            <w:vMerge/>
          </w:tcPr>
          <w:p w14:paraId="69544038" w14:textId="77777777" w:rsidR="003C179E" w:rsidRDefault="003C179E"/>
        </w:tc>
        <w:tc>
          <w:tcPr>
            <w:tcW w:w="0" w:type="auto"/>
          </w:tcPr>
          <w:p w14:paraId="6030A239" w14:textId="77777777" w:rsidR="003C179E" w:rsidRDefault="00FF75FF">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44CC448A" w14:textId="77777777" w:rsidR="003C179E" w:rsidRDefault="00FF75FF">
            <w:pPr>
              <w:spacing w:before="100" w:after="0"/>
            </w:pPr>
            <w:r>
              <w:rPr>
                <w:color w:val="000000"/>
              </w:rPr>
              <w:t>City of Kent</w:t>
            </w:r>
          </w:p>
        </w:tc>
      </w:tr>
      <w:tr w:rsidR="009B65C2" w14:paraId="29C40A7C" w14:textId="77777777">
        <w:trPr>
          <w:cantSplit/>
        </w:trPr>
        <w:tc>
          <w:tcPr>
            <w:tcW w:w="0" w:type="auto"/>
            <w:vMerge/>
          </w:tcPr>
          <w:p w14:paraId="00D41C0E" w14:textId="77777777" w:rsidR="003C179E" w:rsidRDefault="003C179E"/>
        </w:tc>
        <w:tc>
          <w:tcPr>
            <w:tcW w:w="0" w:type="auto"/>
          </w:tcPr>
          <w:p w14:paraId="6444E4A1" w14:textId="77777777" w:rsidR="003C179E" w:rsidRDefault="00FF75FF">
            <w:pPr>
              <w:keepNext/>
              <w:spacing w:before="100" w:after="0"/>
              <w:rPr>
                <w:rFonts w:asciiTheme="minorHAnsi" w:hAnsiTheme="minorHAnsi"/>
                <w:b/>
              </w:rPr>
            </w:pPr>
            <w:r>
              <w:rPr>
                <w:rStyle w:val="Strong"/>
                <w:rFonts w:asciiTheme="minorHAnsi" w:hAnsiTheme="minorHAnsi"/>
              </w:rPr>
              <w:t>Planned Activities</w:t>
            </w:r>
          </w:p>
        </w:tc>
        <w:tc>
          <w:tcPr>
            <w:tcW w:w="0" w:type="auto"/>
          </w:tcPr>
          <w:p w14:paraId="4203E063" w14:textId="77777777" w:rsidR="003C179E" w:rsidRDefault="00FF75FF">
            <w:pPr>
              <w:spacing w:before="100" w:after="0"/>
            </w:pPr>
            <w:r>
              <w:rPr>
                <w:color w:val="000000"/>
              </w:rPr>
              <w:t>Culturally responsive legal assistance </w:t>
            </w:r>
          </w:p>
        </w:tc>
      </w:tr>
      <w:tr w:rsidR="009B65C2" w14:paraId="75E55CAD" w14:textId="77777777">
        <w:trPr>
          <w:cantSplit/>
        </w:trPr>
        <w:tc>
          <w:tcPr>
            <w:tcW w:w="0" w:type="auto"/>
            <w:vMerge w:val="restart"/>
          </w:tcPr>
          <w:p w14:paraId="60D30CB0" w14:textId="77777777" w:rsidR="003C179E" w:rsidRDefault="00FF75FF">
            <w:r>
              <w:rPr>
                <w:b/>
              </w:rPr>
              <w:t>3</w:t>
            </w:r>
          </w:p>
        </w:tc>
        <w:tc>
          <w:tcPr>
            <w:tcW w:w="0" w:type="auto"/>
          </w:tcPr>
          <w:p w14:paraId="1B9AAD62" w14:textId="77777777" w:rsidR="003C179E" w:rsidRDefault="00FF75FF">
            <w:pPr>
              <w:keepNext/>
              <w:spacing w:before="100" w:after="0"/>
              <w:rPr>
                <w:b/>
              </w:rPr>
            </w:pPr>
            <w:r>
              <w:rPr>
                <w:b/>
              </w:rPr>
              <w:t>Project Name</w:t>
            </w:r>
          </w:p>
        </w:tc>
        <w:tc>
          <w:tcPr>
            <w:tcW w:w="0" w:type="auto"/>
          </w:tcPr>
          <w:p w14:paraId="17FA3C3B" w14:textId="27FC715B" w:rsidR="003C179E" w:rsidRDefault="00FF75FF">
            <w:pPr>
              <w:spacing w:before="100" w:after="0"/>
            </w:pPr>
            <w:r>
              <w:rPr>
                <w:color w:val="000000"/>
              </w:rPr>
              <w:t>Kent Home Repair Program</w:t>
            </w:r>
            <w:r w:rsidR="00FC7C35">
              <w:rPr>
                <w:color w:val="000000"/>
              </w:rPr>
              <w:t xml:space="preserve">: </w:t>
            </w:r>
            <w:r>
              <w:rPr>
                <w:color w:val="000000"/>
              </w:rPr>
              <w:t>Minor Home Repair</w:t>
            </w:r>
          </w:p>
        </w:tc>
      </w:tr>
      <w:tr w:rsidR="009B65C2" w14:paraId="3CD21318" w14:textId="77777777">
        <w:trPr>
          <w:cantSplit/>
        </w:trPr>
        <w:tc>
          <w:tcPr>
            <w:tcW w:w="0" w:type="auto"/>
            <w:vMerge/>
          </w:tcPr>
          <w:p w14:paraId="7B21505B" w14:textId="77777777" w:rsidR="003C179E" w:rsidRDefault="003C179E"/>
        </w:tc>
        <w:tc>
          <w:tcPr>
            <w:tcW w:w="0" w:type="auto"/>
          </w:tcPr>
          <w:p w14:paraId="4814A879" w14:textId="77777777" w:rsidR="003C179E" w:rsidRDefault="00FF75FF">
            <w:pPr>
              <w:keepNext/>
              <w:spacing w:before="100" w:after="0"/>
              <w:rPr>
                <w:b/>
              </w:rPr>
            </w:pPr>
            <w:r>
              <w:rPr>
                <w:b/>
              </w:rPr>
              <w:t>Target Area</w:t>
            </w:r>
          </w:p>
        </w:tc>
        <w:tc>
          <w:tcPr>
            <w:tcW w:w="0" w:type="auto"/>
          </w:tcPr>
          <w:p w14:paraId="5B8FF5B5" w14:textId="77777777" w:rsidR="003C179E" w:rsidRDefault="00FF75FF">
            <w:pPr>
              <w:spacing w:before="100" w:after="0"/>
            </w:pPr>
            <w:r>
              <w:rPr>
                <w:color w:val="000000"/>
              </w:rPr>
              <w:t>City of Kent</w:t>
            </w:r>
            <w:r>
              <w:rPr>
                <w:color w:val="000000"/>
              </w:rPr>
              <w:br/>
              <w:t>Racially and Ethnically Concentrated area of Poverty (R/ECAP) 2010</w:t>
            </w:r>
          </w:p>
        </w:tc>
      </w:tr>
      <w:tr w:rsidR="009B65C2" w14:paraId="1A082675" w14:textId="77777777">
        <w:trPr>
          <w:cantSplit/>
        </w:trPr>
        <w:tc>
          <w:tcPr>
            <w:tcW w:w="0" w:type="auto"/>
            <w:vMerge/>
          </w:tcPr>
          <w:p w14:paraId="62336099" w14:textId="77777777" w:rsidR="003C179E" w:rsidRDefault="003C179E"/>
        </w:tc>
        <w:tc>
          <w:tcPr>
            <w:tcW w:w="0" w:type="auto"/>
          </w:tcPr>
          <w:p w14:paraId="680DC876" w14:textId="77777777" w:rsidR="003C179E" w:rsidRDefault="00FF75FF">
            <w:pPr>
              <w:keepNext/>
              <w:spacing w:before="100" w:after="0"/>
              <w:rPr>
                <w:b/>
              </w:rPr>
            </w:pPr>
            <w:r>
              <w:rPr>
                <w:b/>
              </w:rPr>
              <w:t>Goals Supported</w:t>
            </w:r>
          </w:p>
        </w:tc>
        <w:tc>
          <w:tcPr>
            <w:tcW w:w="0" w:type="auto"/>
          </w:tcPr>
          <w:p w14:paraId="73D052DF" w14:textId="77777777" w:rsidR="003C179E" w:rsidRDefault="00FF75FF">
            <w:pPr>
              <w:spacing w:before="100" w:after="0"/>
            </w:pPr>
            <w:r>
              <w:rPr>
                <w:color w:val="000000"/>
              </w:rPr>
              <w:t>Maintain Affordable Housing</w:t>
            </w:r>
          </w:p>
        </w:tc>
      </w:tr>
      <w:tr w:rsidR="009B65C2" w14:paraId="05A3C651" w14:textId="77777777">
        <w:trPr>
          <w:cantSplit/>
        </w:trPr>
        <w:tc>
          <w:tcPr>
            <w:tcW w:w="0" w:type="auto"/>
            <w:vMerge/>
          </w:tcPr>
          <w:p w14:paraId="45B80A48" w14:textId="77777777" w:rsidR="003C179E" w:rsidRDefault="003C179E"/>
        </w:tc>
        <w:tc>
          <w:tcPr>
            <w:tcW w:w="0" w:type="auto"/>
          </w:tcPr>
          <w:p w14:paraId="406F3357" w14:textId="77777777" w:rsidR="003C179E" w:rsidRDefault="00FF75FF">
            <w:pPr>
              <w:keepNext/>
              <w:spacing w:before="100" w:after="0"/>
              <w:rPr>
                <w:b/>
              </w:rPr>
            </w:pPr>
            <w:r>
              <w:rPr>
                <w:b/>
              </w:rPr>
              <w:t>Needs Addressed</w:t>
            </w:r>
          </w:p>
        </w:tc>
        <w:tc>
          <w:tcPr>
            <w:tcW w:w="0" w:type="auto"/>
          </w:tcPr>
          <w:p w14:paraId="05115984" w14:textId="77777777" w:rsidR="003C179E" w:rsidRDefault="00FF75FF">
            <w:pPr>
              <w:spacing w:before="100" w:after="0"/>
            </w:pPr>
            <w:r>
              <w:rPr>
                <w:color w:val="000000"/>
              </w:rPr>
              <w:t>Affordable Housing</w:t>
            </w:r>
          </w:p>
        </w:tc>
      </w:tr>
      <w:tr w:rsidR="009B65C2" w14:paraId="39E1E76E" w14:textId="77777777">
        <w:trPr>
          <w:cantSplit/>
        </w:trPr>
        <w:tc>
          <w:tcPr>
            <w:tcW w:w="0" w:type="auto"/>
            <w:vMerge/>
          </w:tcPr>
          <w:p w14:paraId="76FBCF17" w14:textId="77777777" w:rsidR="003C179E" w:rsidRDefault="003C179E"/>
        </w:tc>
        <w:tc>
          <w:tcPr>
            <w:tcW w:w="0" w:type="auto"/>
          </w:tcPr>
          <w:p w14:paraId="35449201" w14:textId="77777777" w:rsidR="003C179E" w:rsidRDefault="00FF75FF">
            <w:pPr>
              <w:keepNext/>
              <w:spacing w:before="100" w:after="0"/>
              <w:rPr>
                <w:b/>
              </w:rPr>
            </w:pPr>
            <w:r>
              <w:rPr>
                <w:b/>
              </w:rPr>
              <w:t>Funding</w:t>
            </w:r>
          </w:p>
        </w:tc>
        <w:tc>
          <w:tcPr>
            <w:tcW w:w="0" w:type="auto"/>
          </w:tcPr>
          <w:p w14:paraId="22A1F287" w14:textId="7AEC61AF" w:rsidR="003C179E" w:rsidRPr="00C451B4" w:rsidRDefault="00FF75FF">
            <w:pPr>
              <w:spacing w:before="100" w:after="0"/>
            </w:pPr>
            <w:r w:rsidRPr="00C451B4">
              <w:t xml:space="preserve">CDBG: </w:t>
            </w:r>
            <w:r w:rsidRPr="009B65C2">
              <w:t>$69</w:t>
            </w:r>
            <w:r w:rsidR="00670A3D" w:rsidRPr="009B65C2">
              <w:t>3</w:t>
            </w:r>
            <w:r w:rsidRPr="009B65C2">
              <w:t>,</w:t>
            </w:r>
            <w:r w:rsidR="00670A3D" w:rsidRPr="009B65C2">
              <w:t>868</w:t>
            </w:r>
          </w:p>
        </w:tc>
      </w:tr>
      <w:tr w:rsidR="009B65C2" w14:paraId="31FB00B6" w14:textId="77777777">
        <w:trPr>
          <w:cantSplit/>
        </w:trPr>
        <w:tc>
          <w:tcPr>
            <w:tcW w:w="0" w:type="auto"/>
            <w:vMerge/>
          </w:tcPr>
          <w:p w14:paraId="2A783E41" w14:textId="77777777" w:rsidR="003C179E" w:rsidRDefault="003C179E"/>
        </w:tc>
        <w:tc>
          <w:tcPr>
            <w:tcW w:w="0" w:type="auto"/>
          </w:tcPr>
          <w:p w14:paraId="61F90E8A" w14:textId="77777777" w:rsidR="003C179E" w:rsidRDefault="00FF75FF">
            <w:pPr>
              <w:keepNext/>
              <w:spacing w:before="100" w:after="0"/>
              <w:rPr>
                <w:b/>
              </w:rPr>
            </w:pPr>
            <w:r>
              <w:rPr>
                <w:b/>
              </w:rPr>
              <w:t>Description</w:t>
            </w:r>
          </w:p>
        </w:tc>
        <w:tc>
          <w:tcPr>
            <w:tcW w:w="0" w:type="auto"/>
          </w:tcPr>
          <w:p w14:paraId="2AAFB68D" w14:textId="77777777" w:rsidR="003C179E" w:rsidRDefault="00FF75FF">
            <w:pPr>
              <w:spacing w:before="100" w:after="0"/>
            </w:pPr>
            <w:r>
              <w:rPr>
                <w:color w:val="000000"/>
              </w:rPr>
              <w:t>Capital: Low/moderate-income homeowners in Kent receive minor home repairs</w:t>
            </w:r>
          </w:p>
        </w:tc>
      </w:tr>
      <w:tr w:rsidR="009B65C2" w14:paraId="3537C9EA" w14:textId="77777777">
        <w:trPr>
          <w:cantSplit/>
        </w:trPr>
        <w:tc>
          <w:tcPr>
            <w:tcW w:w="0" w:type="auto"/>
            <w:vMerge/>
          </w:tcPr>
          <w:p w14:paraId="05571685" w14:textId="77777777" w:rsidR="003C179E" w:rsidRDefault="003C179E"/>
        </w:tc>
        <w:tc>
          <w:tcPr>
            <w:tcW w:w="0" w:type="auto"/>
          </w:tcPr>
          <w:p w14:paraId="79079BF8" w14:textId="77777777" w:rsidR="003C179E" w:rsidRDefault="00FF75FF">
            <w:pPr>
              <w:keepNext/>
              <w:spacing w:before="100" w:after="0"/>
              <w:rPr>
                <w:b/>
              </w:rPr>
            </w:pPr>
            <w:r>
              <w:rPr>
                <w:b/>
              </w:rPr>
              <w:t>Target Date</w:t>
            </w:r>
          </w:p>
        </w:tc>
        <w:tc>
          <w:tcPr>
            <w:tcW w:w="0" w:type="auto"/>
          </w:tcPr>
          <w:p w14:paraId="33F76704" w14:textId="744BBA45" w:rsidR="003C179E" w:rsidRDefault="00FE206A">
            <w:pPr>
              <w:spacing w:before="100" w:after="0"/>
            </w:pPr>
            <w:r>
              <w:rPr>
                <w:color w:val="000000"/>
              </w:rPr>
              <w:t>12/31/202</w:t>
            </w:r>
            <w:r w:rsidR="008E5308">
              <w:rPr>
                <w:color w:val="000000"/>
              </w:rPr>
              <w:t>2</w:t>
            </w:r>
          </w:p>
        </w:tc>
      </w:tr>
      <w:tr w:rsidR="009B65C2" w14:paraId="795C228F" w14:textId="77777777">
        <w:trPr>
          <w:cantSplit/>
        </w:trPr>
        <w:tc>
          <w:tcPr>
            <w:tcW w:w="0" w:type="auto"/>
            <w:vMerge/>
          </w:tcPr>
          <w:p w14:paraId="3849D818" w14:textId="77777777" w:rsidR="003C179E" w:rsidRDefault="003C179E"/>
        </w:tc>
        <w:tc>
          <w:tcPr>
            <w:tcW w:w="0" w:type="auto"/>
          </w:tcPr>
          <w:p w14:paraId="03F3F281" w14:textId="77777777" w:rsidR="003C179E" w:rsidRDefault="00FF75FF">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0AAF3EA" w14:textId="77777777" w:rsidR="003C179E" w:rsidRDefault="00FF75FF">
            <w:pPr>
              <w:spacing w:before="100" w:after="0"/>
            </w:pPr>
            <w:r>
              <w:rPr>
                <w:color w:val="000000"/>
              </w:rPr>
              <w:t>It is estimated that 100 families will benefit.</w:t>
            </w:r>
          </w:p>
        </w:tc>
      </w:tr>
      <w:tr w:rsidR="009B65C2" w14:paraId="60A8845D" w14:textId="77777777">
        <w:trPr>
          <w:cantSplit/>
        </w:trPr>
        <w:tc>
          <w:tcPr>
            <w:tcW w:w="0" w:type="auto"/>
            <w:vMerge/>
          </w:tcPr>
          <w:p w14:paraId="5EA6BDE3" w14:textId="77777777" w:rsidR="003C179E" w:rsidRDefault="003C179E"/>
        </w:tc>
        <w:tc>
          <w:tcPr>
            <w:tcW w:w="0" w:type="auto"/>
          </w:tcPr>
          <w:p w14:paraId="3DCF83B5" w14:textId="77777777" w:rsidR="003C179E" w:rsidRDefault="00FF75FF">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5CFC9337" w14:textId="77777777" w:rsidR="003C179E" w:rsidRDefault="00FF75FF">
            <w:pPr>
              <w:spacing w:before="100" w:after="0"/>
            </w:pPr>
            <w:r>
              <w:rPr>
                <w:color w:val="000000"/>
              </w:rPr>
              <w:t>City of Kent</w:t>
            </w:r>
          </w:p>
        </w:tc>
      </w:tr>
      <w:tr w:rsidR="009B65C2" w14:paraId="32A89773" w14:textId="77777777">
        <w:trPr>
          <w:cantSplit/>
        </w:trPr>
        <w:tc>
          <w:tcPr>
            <w:tcW w:w="0" w:type="auto"/>
            <w:vMerge/>
          </w:tcPr>
          <w:p w14:paraId="3BEAC664" w14:textId="77777777" w:rsidR="003C179E" w:rsidRDefault="003C179E"/>
        </w:tc>
        <w:tc>
          <w:tcPr>
            <w:tcW w:w="0" w:type="auto"/>
          </w:tcPr>
          <w:p w14:paraId="38C9C5AB" w14:textId="77777777" w:rsidR="003C179E" w:rsidRDefault="00FF75FF">
            <w:pPr>
              <w:keepNext/>
              <w:spacing w:before="100" w:after="0"/>
              <w:rPr>
                <w:rFonts w:asciiTheme="minorHAnsi" w:hAnsiTheme="minorHAnsi"/>
                <w:b/>
              </w:rPr>
            </w:pPr>
            <w:r>
              <w:rPr>
                <w:rStyle w:val="Strong"/>
                <w:rFonts w:asciiTheme="minorHAnsi" w:hAnsiTheme="minorHAnsi"/>
              </w:rPr>
              <w:t>Planned Activities</w:t>
            </w:r>
          </w:p>
        </w:tc>
        <w:tc>
          <w:tcPr>
            <w:tcW w:w="0" w:type="auto"/>
          </w:tcPr>
          <w:p w14:paraId="2FB0F4B5" w14:textId="77777777" w:rsidR="003C179E" w:rsidRDefault="00FF75FF">
            <w:pPr>
              <w:spacing w:before="100" w:after="0"/>
            </w:pPr>
            <w:r>
              <w:rPr>
                <w:color w:val="000000"/>
              </w:rPr>
              <w:t>Minor home repair and rehabilitation.</w:t>
            </w:r>
          </w:p>
        </w:tc>
      </w:tr>
      <w:tr w:rsidR="009B65C2" w14:paraId="72E02388" w14:textId="77777777">
        <w:trPr>
          <w:cantSplit/>
        </w:trPr>
        <w:tc>
          <w:tcPr>
            <w:tcW w:w="0" w:type="auto"/>
            <w:vMerge w:val="restart"/>
          </w:tcPr>
          <w:p w14:paraId="08C6EC80" w14:textId="77777777" w:rsidR="003C179E" w:rsidRDefault="00FF75FF">
            <w:r>
              <w:rPr>
                <w:b/>
              </w:rPr>
              <w:t>4</w:t>
            </w:r>
          </w:p>
        </w:tc>
        <w:tc>
          <w:tcPr>
            <w:tcW w:w="0" w:type="auto"/>
          </w:tcPr>
          <w:p w14:paraId="526B962F" w14:textId="77777777" w:rsidR="003C179E" w:rsidRDefault="00FF75FF">
            <w:pPr>
              <w:keepNext/>
              <w:spacing w:before="100" w:after="0"/>
              <w:rPr>
                <w:b/>
              </w:rPr>
            </w:pPr>
            <w:r>
              <w:rPr>
                <w:b/>
              </w:rPr>
              <w:t>Project Name</w:t>
            </w:r>
          </w:p>
        </w:tc>
        <w:tc>
          <w:tcPr>
            <w:tcW w:w="0" w:type="auto"/>
          </w:tcPr>
          <w:p w14:paraId="046D5EF2" w14:textId="77777777" w:rsidR="003C179E" w:rsidRDefault="00FF75FF">
            <w:pPr>
              <w:spacing w:before="100" w:after="0"/>
            </w:pPr>
            <w:r>
              <w:rPr>
                <w:color w:val="000000"/>
              </w:rPr>
              <w:t>Planning &amp; Administration</w:t>
            </w:r>
          </w:p>
        </w:tc>
      </w:tr>
      <w:tr w:rsidR="009B65C2" w14:paraId="73248598" w14:textId="77777777">
        <w:trPr>
          <w:cantSplit/>
        </w:trPr>
        <w:tc>
          <w:tcPr>
            <w:tcW w:w="0" w:type="auto"/>
            <w:vMerge/>
          </w:tcPr>
          <w:p w14:paraId="1BC00C66" w14:textId="77777777" w:rsidR="003C179E" w:rsidRDefault="003C179E"/>
        </w:tc>
        <w:tc>
          <w:tcPr>
            <w:tcW w:w="0" w:type="auto"/>
          </w:tcPr>
          <w:p w14:paraId="31A85F6D" w14:textId="77777777" w:rsidR="003C179E" w:rsidRDefault="00FF75FF">
            <w:pPr>
              <w:keepNext/>
              <w:spacing w:before="100" w:after="0"/>
              <w:rPr>
                <w:b/>
              </w:rPr>
            </w:pPr>
            <w:r>
              <w:rPr>
                <w:b/>
              </w:rPr>
              <w:t>Target Area</w:t>
            </w:r>
          </w:p>
        </w:tc>
        <w:tc>
          <w:tcPr>
            <w:tcW w:w="0" w:type="auto"/>
          </w:tcPr>
          <w:p w14:paraId="23619F2F" w14:textId="69902AC9" w:rsidR="003C179E" w:rsidRDefault="00FC7C35">
            <w:pPr>
              <w:spacing w:before="100" w:after="0"/>
            </w:pPr>
            <w:r>
              <w:rPr>
                <w:color w:val="000000"/>
              </w:rPr>
              <w:t xml:space="preserve">City of </w:t>
            </w:r>
            <w:r w:rsidRPr="00C451B4">
              <w:rPr>
                <w:color w:val="000000"/>
              </w:rPr>
              <w:t xml:space="preserve">Kent &amp; </w:t>
            </w:r>
            <w:r w:rsidR="00FF75FF" w:rsidRPr="00C451B4">
              <w:rPr>
                <w:color w:val="000000"/>
              </w:rPr>
              <w:t>Racially and Ethnically Concentrated area of Poverty (R/ECAP) 2010</w:t>
            </w:r>
          </w:p>
        </w:tc>
      </w:tr>
      <w:tr w:rsidR="009B65C2" w14:paraId="674F3BBC" w14:textId="77777777">
        <w:trPr>
          <w:cantSplit/>
        </w:trPr>
        <w:tc>
          <w:tcPr>
            <w:tcW w:w="0" w:type="auto"/>
            <w:vMerge/>
          </w:tcPr>
          <w:p w14:paraId="5B2608E9" w14:textId="77777777" w:rsidR="003C179E" w:rsidRDefault="003C179E"/>
        </w:tc>
        <w:tc>
          <w:tcPr>
            <w:tcW w:w="0" w:type="auto"/>
          </w:tcPr>
          <w:p w14:paraId="5D30B3AD" w14:textId="77777777" w:rsidR="003C179E" w:rsidRDefault="00FF75FF">
            <w:pPr>
              <w:keepNext/>
              <w:spacing w:before="100" w:after="0"/>
              <w:rPr>
                <w:b/>
              </w:rPr>
            </w:pPr>
            <w:r>
              <w:rPr>
                <w:b/>
              </w:rPr>
              <w:t>Goals Supported</w:t>
            </w:r>
          </w:p>
        </w:tc>
        <w:tc>
          <w:tcPr>
            <w:tcW w:w="0" w:type="auto"/>
          </w:tcPr>
          <w:p w14:paraId="3069D64E" w14:textId="77777777" w:rsidR="003C179E" w:rsidRDefault="00FF75FF">
            <w:pPr>
              <w:spacing w:before="100" w:after="0"/>
            </w:pPr>
            <w:r>
              <w:rPr>
                <w:color w:val="000000"/>
              </w:rPr>
              <w:t>Planning and Administration Support</w:t>
            </w:r>
          </w:p>
        </w:tc>
      </w:tr>
      <w:tr w:rsidR="009B65C2" w14:paraId="65ECAF2E" w14:textId="77777777">
        <w:trPr>
          <w:cantSplit/>
        </w:trPr>
        <w:tc>
          <w:tcPr>
            <w:tcW w:w="0" w:type="auto"/>
            <w:vMerge/>
          </w:tcPr>
          <w:p w14:paraId="65B38D7C" w14:textId="77777777" w:rsidR="003C179E" w:rsidRDefault="003C179E"/>
        </w:tc>
        <w:tc>
          <w:tcPr>
            <w:tcW w:w="0" w:type="auto"/>
          </w:tcPr>
          <w:p w14:paraId="3447C75B" w14:textId="77777777" w:rsidR="003C179E" w:rsidRDefault="00FF75FF">
            <w:pPr>
              <w:keepNext/>
              <w:spacing w:before="100" w:after="0"/>
              <w:rPr>
                <w:b/>
              </w:rPr>
            </w:pPr>
            <w:r>
              <w:rPr>
                <w:b/>
              </w:rPr>
              <w:t>Needs Addressed</w:t>
            </w:r>
          </w:p>
        </w:tc>
        <w:tc>
          <w:tcPr>
            <w:tcW w:w="0" w:type="auto"/>
          </w:tcPr>
          <w:p w14:paraId="40B7CAD2" w14:textId="77777777" w:rsidR="003C179E" w:rsidRDefault="00FF75FF">
            <w:pPr>
              <w:spacing w:before="100" w:after="0"/>
            </w:pPr>
            <w:r>
              <w:rPr>
                <w:color w:val="000000"/>
              </w:rPr>
              <w:t>Planning &amp; Administration</w:t>
            </w:r>
          </w:p>
        </w:tc>
      </w:tr>
      <w:tr w:rsidR="009B65C2" w14:paraId="0A351E4A" w14:textId="77777777">
        <w:trPr>
          <w:cantSplit/>
        </w:trPr>
        <w:tc>
          <w:tcPr>
            <w:tcW w:w="0" w:type="auto"/>
            <w:vMerge/>
          </w:tcPr>
          <w:p w14:paraId="44097032" w14:textId="77777777" w:rsidR="003C179E" w:rsidRDefault="003C179E"/>
        </w:tc>
        <w:tc>
          <w:tcPr>
            <w:tcW w:w="0" w:type="auto"/>
          </w:tcPr>
          <w:p w14:paraId="39220B00" w14:textId="77777777" w:rsidR="003C179E" w:rsidRDefault="00FF75FF">
            <w:pPr>
              <w:keepNext/>
              <w:spacing w:before="100" w:after="0"/>
              <w:rPr>
                <w:b/>
              </w:rPr>
            </w:pPr>
            <w:r>
              <w:rPr>
                <w:b/>
              </w:rPr>
              <w:t>Funding</w:t>
            </w:r>
          </w:p>
        </w:tc>
        <w:tc>
          <w:tcPr>
            <w:tcW w:w="0" w:type="auto"/>
          </w:tcPr>
          <w:p w14:paraId="6A0CDADC" w14:textId="10793C54" w:rsidR="003C179E" w:rsidRPr="00C451B4" w:rsidRDefault="00FF75FF">
            <w:pPr>
              <w:spacing w:before="100" w:after="0"/>
            </w:pPr>
            <w:r w:rsidRPr="00C451B4">
              <w:t>CDBG: $</w:t>
            </w:r>
            <w:r w:rsidR="00530341" w:rsidRPr="00C451B4">
              <w:t>231</w:t>
            </w:r>
            <w:r w:rsidRPr="00C451B4">
              <w:t>,</w:t>
            </w:r>
            <w:r w:rsidR="00530341" w:rsidRPr="00C451B4">
              <w:t>960</w:t>
            </w:r>
          </w:p>
        </w:tc>
      </w:tr>
      <w:tr w:rsidR="009B65C2" w14:paraId="1669A686" w14:textId="77777777">
        <w:trPr>
          <w:cantSplit/>
        </w:trPr>
        <w:tc>
          <w:tcPr>
            <w:tcW w:w="0" w:type="auto"/>
            <w:vMerge/>
          </w:tcPr>
          <w:p w14:paraId="32D7B3BB" w14:textId="77777777" w:rsidR="003C179E" w:rsidRDefault="003C179E"/>
        </w:tc>
        <w:tc>
          <w:tcPr>
            <w:tcW w:w="0" w:type="auto"/>
          </w:tcPr>
          <w:p w14:paraId="1816E547" w14:textId="77777777" w:rsidR="003C179E" w:rsidRDefault="00FF75FF">
            <w:pPr>
              <w:keepNext/>
              <w:spacing w:before="100" w:after="0"/>
              <w:rPr>
                <w:b/>
              </w:rPr>
            </w:pPr>
            <w:r>
              <w:rPr>
                <w:b/>
              </w:rPr>
              <w:t>Description</w:t>
            </w:r>
          </w:p>
        </w:tc>
        <w:tc>
          <w:tcPr>
            <w:tcW w:w="0" w:type="auto"/>
          </w:tcPr>
          <w:p w14:paraId="41668E30" w14:textId="77777777" w:rsidR="003C179E" w:rsidRDefault="00FF75FF">
            <w:pPr>
              <w:spacing w:before="100" w:after="0"/>
            </w:pPr>
            <w:r>
              <w:rPr>
                <w:color w:val="000000"/>
              </w:rPr>
              <w:t>City uses funds to administer the CDBG project carried out by the City, to monitor sub-recipients, and to deliver strategies outlined in the 2015-2019 Consolidated Plan.</w:t>
            </w:r>
          </w:p>
        </w:tc>
      </w:tr>
      <w:tr w:rsidR="009B65C2" w14:paraId="30D24E5D" w14:textId="77777777">
        <w:trPr>
          <w:cantSplit/>
        </w:trPr>
        <w:tc>
          <w:tcPr>
            <w:tcW w:w="0" w:type="auto"/>
            <w:vMerge/>
          </w:tcPr>
          <w:p w14:paraId="6E262969" w14:textId="77777777" w:rsidR="003C179E" w:rsidRDefault="003C179E"/>
        </w:tc>
        <w:tc>
          <w:tcPr>
            <w:tcW w:w="0" w:type="auto"/>
          </w:tcPr>
          <w:p w14:paraId="490F8CF7" w14:textId="77777777" w:rsidR="003C179E" w:rsidRDefault="00FF75FF">
            <w:pPr>
              <w:keepNext/>
              <w:spacing w:before="100" w:after="0"/>
              <w:rPr>
                <w:b/>
              </w:rPr>
            </w:pPr>
            <w:r>
              <w:rPr>
                <w:b/>
              </w:rPr>
              <w:t>Target Date</w:t>
            </w:r>
          </w:p>
        </w:tc>
        <w:tc>
          <w:tcPr>
            <w:tcW w:w="0" w:type="auto"/>
          </w:tcPr>
          <w:p w14:paraId="749FC841" w14:textId="64C4AA86" w:rsidR="003C179E" w:rsidRDefault="00FE206A">
            <w:pPr>
              <w:spacing w:before="100" w:after="0"/>
            </w:pPr>
            <w:r>
              <w:rPr>
                <w:color w:val="000000"/>
              </w:rPr>
              <w:t>12/31/202</w:t>
            </w:r>
            <w:r w:rsidR="008E5308">
              <w:rPr>
                <w:color w:val="000000"/>
              </w:rPr>
              <w:t>2</w:t>
            </w:r>
          </w:p>
        </w:tc>
      </w:tr>
      <w:tr w:rsidR="009B65C2" w14:paraId="49A1D33D" w14:textId="77777777">
        <w:trPr>
          <w:cantSplit/>
        </w:trPr>
        <w:tc>
          <w:tcPr>
            <w:tcW w:w="0" w:type="auto"/>
            <w:vMerge/>
          </w:tcPr>
          <w:p w14:paraId="0F151D3B" w14:textId="77777777" w:rsidR="003C179E" w:rsidRDefault="003C179E"/>
        </w:tc>
        <w:tc>
          <w:tcPr>
            <w:tcW w:w="0" w:type="auto"/>
          </w:tcPr>
          <w:p w14:paraId="380F12F0" w14:textId="77777777" w:rsidR="003C179E" w:rsidRDefault="00FF75FF">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35564500" w14:textId="77777777" w:rsidR="003C179E" w:rsidRDefault="00FF75FF">
            <w:pPr>
              <w:spacing w:before="100" w:after="0"/>
            </w:pPr>
            <w:r>
              <w:rPr>
                <w:color w:val="000000"/>
              </w:rPr>
              <w:t>N/A</w:t>
            </w:r>
          </w:p>
        </w:tc>
      </w:tr>
      <w:tr w:rsidR="009B65C2" w14:paraId="297887FE" w14:textId="77777777">
        <w:trPr>
          <w:cantSplit/>
        </w:trPr>
        <w:tc>
          <w:tcPr>
            <w:tcW w:w="0" w:type="auto"/>
            <w:vMerge/>
          </w:tcPr>
          <w:p w14:paraId="60319483" w14:textId="77777777" w:rsidR="003C179E" w:rsidRDefault="003C179E"/>
        </w:tc>
        <w:tc>
          <w:tcPr>
            <w:tcW w:w="0" w:type="auto"/>
          </w:tcPr>
          <w:p w14:paraId="691B5F1F" w14:textId="77777777" w:rsidR="003C179E" w:rsidRDefault="00FF75FF">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5A1D19ED" w14:textId="77777777" w:rsidR="003C179E" w:rsidRDefault="00FF75FF">
            <w:pPr>
              <w:spacing w:before="100" w:after="0"/>
            </w:pPr>
            <w:r>
              <w:rPr>
                <w:color w:val="000000"/>
              </w:rPr>
              <w:t>City of Kent</w:t>
            </w:r>
          </w:p>
        </w:tc>
      </w:tr>
      <w:tr w:rsidR="009B65C2" w14:paraId="0E751B54" w14:textId="77777777">
        <w:trPr>
          <w:cantSplit/>
        </w:trPr>
        <w:tc>
          <w:tcPr>
            <w:tcW w:w="0" w:type="auto"/>
            <w:vMerge/>
          </w:tcPr>
          <w:p w14:paraId="1005EE86" w14:textId="77777777" w:rsidR="003C179E" w:rsidRDefault="003C179E"/>
        </w:tc>
        <w:tc>
          <w:tcPr>
            <w:tcW w:w="0" w:type="auto"/>
          </w:tcPr>
          <w:p w14:paraId="4E9C3696" w14:textId="77777777" w:rsidR="003C179E" w:rsidRDefault="00FF75FF">
            <w:pPr>
              <w:keepNext/>
              <w:spacing w:before="100" w:after="0"/>
              <w:rPr>
                <w:rFonts w:asciiTheme="minorHAnsi" w:hAnsiTheme="minorHAnsi"/>
                <w:b/>
              </w:rPr>
            </w:pPr>
            <w:r>
              <w:rPr>
                <w:rStyle w:val="Strong"/>
                <w:rFonts w:asciiTheme="minorHAnsi" w:hAnsiTheme="minorHAnsi"/>
              </w:rPr>
              <w:t>Planned Activities</w:t>
            </w:r>
          </w:p>
        </w:tc>
        <w:tc>
          <w:tcPr>
            <w:tcW w:w="0" w:type="auto"/>
          </w:tcPr>
          <w:p w14:paraId="59E70344" w14:textId="77777777" w:rsidR="003C179E" w:rsidRDefault="00FF75FF">
            <w:pPr>
              <w:spacing w:before="100" w:after="0"/>
            </w:pPr>
            <w:r>
              <w:rPr>
                <w:color w:val="000000"/>
              </w:rPr>
              <w:t>City uses funds to administer the CDBG program, to monitor sub-recipients, and to deliver strategies outlined in the 2020-2024 Consolidated Plan.</w:t>
            </w:r>
          </w:p>
        </w:tc>
      </w:tr>
      <w:tr w:rsidR="009B65C2" w14:paraId="672DCA8D" w14:textId="77777777">
        <w:trPr>
          <w:cantSplit/>
        </w:trPr>
        <w:tc>
          <w:tcPr>
            <w:tcW w:w="0" w:type="auto"/>
            <w:vMerge w:val="restart"/>
          </w:tcPr>
          <w:p w14:paraId="3DA60DE7" w14:textId="77777777" w:rsidR="003C179E" w:rsidRDefault="00FF75FF">
            <w:r>
              <w:rPr>
                <w:b/>
              </w:rPr>
              <w:t>5</w:t>
            </w:r>
          </w:p>
        </w:tc>
        <w:tc>
          <w:tcPr>
            <w:tcW w:w="0" w:type="auto"/>
          </w:tcPr>
          <w:p w14:paraId="26702D16" w14:textId="77777777" w:rsidR="003C179E" w:rsidRDefault="00FF75FF">
            <w:pPr>
              <w:keepNext/>
              <w:spacing w:before="100" w:after="0"/>
              <w:rPr>
                <w:b/>
              </w:rPr>
            </w:pPr>
            <w:r>
              <w:rPr>
                <w:b/>
              </w:rPr>
              <w:t>Project Name</w:t>
            </w:r>
          </w:p>
        </w:tc>
        <w:tc>
          <w:tcPr>
            <w:tcW w:w="0" w:type="auto"/>
          </w:tcPr>
          <w:p w14:paraId="387E7A7C" w14:textId="1A95893A" w:rsidR="003C179E" w:rsidRDefault="00FF75FF">
            <w:pPr>
              <w:spacing w:before="100" w:after="0"/>
            </w:pPr>
            <w:r>
              <w:rPr>
                <w:color w:val="000000"/>
              </w:rPr>
              <w:t>Catholic Community Services</w:t>
            </w:r>
            <w:r w:rsidR="00FC7C35">
              <w:rPr>
                <w:color w:val="000000"/>
              </w:rPr>
              <w:t xml:space="preserve">: </w:t>
            </w:r>
            <w:r>
              <w:rPr>
                <w:color w:val="000000"/>
              </w:rPr>
              <w:t>Katherine's House</w:t>
            </w:r>
          </w:p>
        </w:tc>
      </w:tr>
      <w:tr w:rsidR="009B65C2" w14:paraId="7236A39F" w14:textId="77777777">
        <w:trPr>
          <w:cantSplit/>
        </w:trPr>
        <w:tc>
          <w:tcPr>
            <w:tcW w:w="0" w:type="auto"/>
            <w:vMerge/>
          </w:tcPr>
          <w:p w14:paraId="62C06574" w14:textId="77777777" w:rsidR="003C179E" w:rsidRDefault="003C179E"/>
        </w:tc>
        <w:tc>
          <w:tcPr>
            <w:tcW w:w="0" w:type="auto"/>
          </w:tcPr>
          <w:p w14:paraId="0A00F201" w14:textId="77777777" w:rsidR="003C179E" w:rsidRDefault="00FF75FF">
            <w:pPr>
              <w:keepNext/>
              <w:spacing w:before="100" w:after="0"/>
              <w:rPr>
                <w:b/>
              </w:rPr>
            </w:pPr>
            <w:r>
              <w:rPr>
                <w:b/>
              </w:rPr>
              <w:t>Target Area</w:t>
            </w:r>
          </w:p>
        </w:tc>
        <w:tc>
          <w:tcPr>
            <w:tcW w:w="0" w:type="auto"/>
          </w:tcPr>
          <w:p w14:paraId="6150C230" w14:textId="77777777" w:rsidR="003C179E" w:rsidRDefault="00FF75FF">
            <w:pPr>
              <w:spacing w:before="100" w:after="0"/>
            </w:pPr>
            <w:r>
              <w:rPr>
                <w:color w:val="000000"/>
              </w:rPr>
              <w:t>City of Kent</w:t>
            </w:r>
          </w:p>
        </w:tc>
      </w:tr>
      <w:tr w:rsidR="009B65C2" w14:paraId="2D91D0FF" w14:textId="77777777">
        <w:trPr>
          <w:cantSplit/>
        </w:trPr>
        <w:tc>
          <w:tcPr>
            <w:tcW w:w="0" w:type="auto"/>
            <w:vMerge/>
          </w:tcPr>
          <w:p w14:paraId="352FF217" w14:textId="77777777" w:rsidR="003C179E" w:rsidRDefault="003C179E"/>
        </w:tc>
        <w:tc>
          <w:tcPr>
            <w:tcW w:w="0" w:type="auto"/>
          </w:tcPr>
          <w:p w14:paraId="0B67226B" w14:textId="77777777" w:rsidR="003C179E" w:rsidRDefault="00FF75FF">
            <w:pPr>
              <w:keepNext/>
              <w:spacing w:before="100" w:after="0"/>
              <w:rPr>
                <w:b/>
              </w:rPr>
            </w:pPr>
            <w:r>
              <w:rPr>
                <w:b/>
              </w:rPr>
              <w:t>Goals Supported</w:t>
            </w:r>
          </w:p>
        </w:tc>
        <w:tc>
          <w:tcPr>
            <w:tcW w:w="0" w:type="auto"/>
          </w:tcPr>
          <w:p w14:paraId="0EA00FFB" w14:textId="77777777" w:rsidR="003C179E" w:rsidRDefault="00FF75FF">
            <w:pPr>
              <w:spacing w:before="100" w:after="0"/>
            </w:pPr>
            <w:r>
              <w:rPr>
                <w:color w:val="000000"/>
              </w:rPr>
              <w:t>Prevent Homelessness</w:t>
            </w:r>
          </w:p>
        </w:tc>
      </w:tr>
      <w:tr w:rsidR="009B65C2" w14:paraId="3783CA5A" w14:textId="77777777">
        <w:trPr>
          <w:cantSplit/>
        </w:trPr>
        <w:tc>
          <w:tcPr>
            <w:tcW w:w="0" w:type="auto"/>
            <w:vMerge/>
          </w:tcPr>
          <w:p w14:paraId="4E0BA50C" w14:textId="77777777" w:rsidR="003C179E" w:rsidRDefault="003C179E"/>
        </w:tc>
        <w:tc>
          <w:tcPr>
            <w:tcW w:w="0" w:type="auto"/>
          </w:tcPr>
          <w:p w14:paraId="2FC7921B" w14:textId="77777777" w:rsidR="003C179E" w:rsidRDefault="00FF75FF">
            <w:pPr>
              <w:keepNext/>
              <w:spacing w:before="100" w:after="0"/>
              <w:rPr>
                <w:b/>
              </w:rPr>
            </w:pPr>
            <w:r>
              <w:rPr>
                <w:b/>
              </w:rPr>
              <w:t>Needs Addressed</w:t>
            </w:r>
          </w:p>
        </w:tc>
        <w:tc>
          <w:tcPr>
            <w:tcW w:w="0" w:type="auto"/>
          </w:tcPr>
          <w:p w14:paraId="163CD9FF" w14:textId="77777777" w:rsidR="003C179E" w:rsidRDefault="00FF75FF">
            <w:pPr>
              <w:spacing w:before="100" w:after="0"/>
            </w:pPr>
            <w:r>
              <w:rPr>
                <w:color w:val="000000"/>
              </w:rPr>
              <w:t>Homeless Prevention</w:t>
            </w:r>
          </w:p>
        </w:tc>
      </w:tr>
      <w:tr w:rsidR="009B65C2" w14:paraId="012631E1" w14:textId="77777777">
        <w:trPr>
          <w:cantSplit/>
        </w:trPr>
        <w:tc>
          <w:tcPr>
            <w:tcW w:w="0" w:type="auto"/>
            <w:vMerge/>
          </w:tcPr>
          <w:p w14:paraId="55F6B9CF" w14:textId="77777777" w:rsidR="003C179E" w:rsidRDefault="003C179E"/>
        </w:tc>
        <w:tc>
          <w:tcPr>
            <w:tcW w:w="0" w:type="auto"/>
          </w:tcPr>
          <w:p w14:paraId="75430F3D" w14:textId="77777777" w:rsidR="003C179E" w:rsidRDefault="00FF75FF">
            <w:pPr>
              <w:keepNext/>
              <w:spacing w:before="100" w:after="0"/>
              <w:rPr>
                <w:b/>
              </w:rPr>
            </w:pPr>
            <w:r>
              <w:rPr>
                <w:b/>
              </w:rPr>
              <w:t>Funding</w:t>
            </w:r>
          </w:p>
        </w:tc>
        <w:tc>
          <w:tcPr>
            <w:tcW w:w="0" w:type="auto"/>
          </w:tcPr>
          <w:p w14:paraId="28AC9D95" w14:textId="3AC9E396" w:rsidR="003C179E" w:rsidRDefault="00E76977">
            <w:pPr>
              <w:spacing w:before="100" w:after="0"/>
            </w:pPr>
            <w:r>
              <w:rPr>
                <w:color w:val="000000"/>
              </w:rPr>
              <w:t>$14,000</w:t>
            </w:r>
          </w:p>
        </w:tc>
      </w:tr>
      <w:tr w:rsidR="009B65C2" w14:paraId="4AA4FE39" w14:textId="77777777">
        <w:trPr>
          <w:cantSplit/>
        </w:trPr>
        <w:tc>
          <w:tcPr>
            <w:tcW w:w="0" w:type="auto"/>
            <w:vMerge/>
          </w:tcPr>
          <w:p w14:paraId="31542290" w14:textId="77777777" w:rsidR="003C179E" w:rsidRDefault="003C179E"/>
        </w:tc>
        <w:tc>
          <w:tcPr>
            <w:tcW w:w="0" w:type="auto"/>
          </w:tcPr>
          <w:p w14:paraId="03BEAD08" w14:textId="77777777" w:rsidR="003C179E" w:rsidRDefault="00FF75FF">
            <w:pPr>
              <w:keepNext/>
              <w:spacing w:before="100" w:after="0"/>
              <w:rPr>
                <w:b/>
              </w:rPr>
            </w:pPr>
            <w:r>
              <w:rPr>
                <w:b/>
              </w:rPr>
              <w:t>Description</w:t>
            </w:r>
          </w:p>
        </w:tc>
        <w:tc>
          <w:tcPr>
            <w:tcW w:w="0" w:type="auto"/>
          </w:tcPr>
          <w:p w14:paraId="4500CC28" w14:textId="77777777" w:rsidR="003C179E" w:rsidRDefault="00FF75FF">
            <w:pPr>
              <w:spacing w:before="100" w:after="0"/>
            </w:pPr>
            <w:r>
              <w:rPr>
                <w:color w:val="000000"/>
              </w:rPr>
              <w:t>Public Service: Sub-recipient provides shelter and case management services to women residing in transitional shelter</w:t>
            </w:r>
          </w:p>
        </w:tc>
      </w:tr>
      <w:tr w:rsidR="009B65C2" w14:paraId="3BF6D262" w14:textId="77777777">
        <w:trPr>
          <w:cantSplit/>
        </w:trPr>
        <w:tc>
          <w:tcPr>
            <w:tcW w:w="0" w:type="auto"/>
            <w:vMerge/>
          </w:tcPr>
          <w:p w14:paraId="36B9B137" w14:textId="77777777" w:rsidR="003C179E" w:rsidRDefault="003C179E"/>
        </w:tc>
        <w:tc>
          <w:tcPr>
            <w:tcW w:w="0" w:type="auto"/>
          </w:tcPr>
          <w:p w14:paraId="0CD06306" w14:textId="77777777" w:rsidR="003C179E" w:rsidRDefault="00FF75FF">
            <w:pPr>
              <w:keepNext/>
              <w:spacing w:before="100" w:after="0"/>
              <w:rPr>
                <w:b/>
              </w:rPr>
            </w:pPr>
            <w:r>
              <w:rPr>
                <w:b/>
              </w:rPr>
              <w:t>Target Date</w:t>
            </w:r>
          </w:p>
        </w:tc>
        <w:tc>
          <w:tcPr>
            <w:tcW w:w="0" w:type="auto"/>
          </w:tcPr>
          <w:p w14:paraId="3173A111" w14:textId="7F708ED2" w:rsidR="003C179E" w:rsidRDefault="00FE206A">
            <w:pPr>
              <w:spacing w:before="100" w:after="0"/>
            </w:pPr>
            <w:r>
              <w:rPr>
                <w:color w:val="000000"/>
              </w:rPr>
              <w:t>12/31/202</w:t>
            </w:r>
            <w:r w:rsidR="008E5308">
              <w:rPr>
                <w:color w:val="000000"/>
              </w:rPr>
              <w:t>2</w:t>
            </w:r>
          </w:p>
        </w:tc>
      </w:tr>
      <w:tr w:rsidR="009B65C2" w14:paraId="6D3F7D0C" w14:textId="77777777">
        <w:trPr>
          <w:cantSplit/>
        </w:trPr>
        <w:tc>
          <w:tcPr>
            <w:tcW w:w="0" w:type="auto"/>
            <w:vMerge/>
          </w:tcPr>
          <w:p w14:paraId="06F1BED7" w14:textId="77777777" w:rsidR="003C179E" w:rsidRDefault="003C179E"/>
        </w:tc>
        <w:tc>
          <w:tcPr>
            <w:tcW w:w="0" w:type="auto"/>
          </w:tcPr>
          <w:p w14:paraId="0332EB4B" w14:textId="77777777" w:rsidR="003C179E" w:rsidRDefault="00FF75FF">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3793DAA" w14:textId="77777777" w:rsidR="003C179E" w:rsidRDefault="00FF75FF">
            <w:pPr>
              <w:spacing w:before="100" w:after="0"/>
            </w:pPr>
            <w:r>
              <w:rPr>
                <w:color w:val="000000"/>
              </w:rPr>
              <w:t>It is estimated that 1 homeless woman will benefit.</w:t>
            </w:r>
          </w:p>
        </w:tc>
      </w:tr>
      <w:tr w:rsidR="009B65C2" w14:paraId="1E7A3AF7" w14:textId="77777777">
        <w:trPr>
          <w:cantSplit/>
        </w:trPr>
        <w:tc>
          <w:tcPr>
            <w:tcW w:w="0" w:type="auto"/>
            <w:vMerge/>
          </w:tcPr>
          <w:p w14:paraId="37AD217B" w14:textId="77777777" w:rsidR="003C179E" w:rsidRDefault="003C179E"/>
        </w:tc>
        <w:tc>
          <w:tcPr>
            <w:tcW w:w="0" w:type="auto"/>
          </w:tcPr>
          <w:p w14:paraId="07EA49B9" w14:textId="77777777" w:rsidR="003C179E" w:rsidRDefault="00FF75FF">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421AF01C" w14:textId="77777777" w:rsidR="003C179E" w:rsidRDefault="00FF75FF">
            <w:pPr>
              <w:spacing w:before="100" w:after="0"/>
            </w:pPr>
            <w:r>
              <w:rPr>
                <w:color w:val="000000"/>
              </w:rPr>
              <w:t>City of Kent.</w:t>
            </w:r>
          </w:p>
        </w:tc>
      </w:tr>
      <w:tr w:rsidR="009B65C2" w14:paraId="1D58BAFC" w14:textId="77777777">
        <w:trPr>
          <w:cantSplit/>
        </w:trPr>
        <w:tc>
          <w:tcPr>
            <w:tcW w:w="0" w:type="auto"/>
            <w:vMerge/>
          </w:tcPr>
          <w:p w14:paraId="5234D292" w14:textId="77777777" w:rsidR="003C179E" w:rsidRDefault="003C179E"/>
        </w:tc>
        <w:tc>
          <w:tcPr>
            <w:tcW w:w="0" w:type="auto"/>
          </w:tcPr>
          <w:p w14:paraId="4F7F17C2" w14:textId="77777777" w:rsidR="003C179E" w:rsidRDefault="00FF75FF">
            <w:pPr>
              <w:keepNext/>
              <w:spacing w:before="100" w:after="0"/>
              <w:rPr>
                <w:rFonts w:asciiTheme="minorHAnsi" w:hAnsiTheme="minorHAnsi"/>
                <w:b/>
              </w:rPr>
            </w:pPr>
            <w:r>
              <w:rPr>
                <w:rStyle w:val="Strong"/>
                <w:rFonts w:asciiTheme="minorHAnsi" w:hAnsiTheme="minorHAnsi"/>
              </w:rPr>
              <w:t>Planned Activities</w:t>
            </w:r>
          </w:p>
        </w:tc>
        <w:tc>
          <w:tcPr>
            <w:tcW w:w="0" w:type="auto"/>
          </w:tcPr>
          <w:p w14:paraId="59BF5CD2" w14:textId="77777777" w:rsidR="003C179E" w:rsidRDefault="00FF75FF">
            <w:pPr>
              <w:spacing w:before="100" w:after="0"/>
            </w:pPr>
            <w:r>
              <w:rPr>
                <w:color w:val="000000"/>
              </w:rPr>
              <w:t>Shelter and case management services to women</w:t>
            </w:r>
          </w:p>
        </w:tc>
      </w:tr>
      <w:tr w:rsidR="009B65C2" w14:paraId="20865904" w14:textId="77777777">
        <w:trPr>
          <w:cantSplit/>
        </w:trPr>
        <w:tc>
          <w:tcPr>
            <w:tcW w:w="0" w:type="auto"/>
            <w:vMerge w:val="restart"/>
          </w:tcPr>
          <w:p w14:paraId="700A0F17" w14:textId="77777777" w:rsidR="003C179E" w:rsidRDefault="00FF75FF">
            <w:r>
              <w:rPr>
                <w:b/>
              </w:rPr>
              <w:t>6</w:t>
            </w:r>
          </w:p>
        </w:tc>
        <w:tc>
          <w:tcPr>
            <w:tcW w:w="0" w:type="auto"/>
          </w:tcPr>
          <w:p w14:paraId="4CF1D260" w14:textId="77777777" w:rsidR="003C179E" w:rsidRDefault="00FF75FF">
            <w:pPr>
              <w:keepNext/>
              <w:spacing w:before="100" w:after="0"/>
              <w:rPr>
                <w:b/>
              </w:rPr>
            </w:pPr>
            <w:r>
              <w:rPr>
                <w:b/>
              </w:rPr>
              <w:t>Project Name</w:t>
            </w:r>
          </w:p>
        </w:tc>
        <w:tc>
          <w:tcPr>
            <w:tcW w:w="0" w:type="auto"/>
          </w:tcPr>
          <w:p w14:paraId="742091CD" w14:textId="75BE2F63" w:rsidR="003C179E" w:rsidRDefault="00FF75FF">
            <w:pPr>
              <w:spacing w:before="100" w:after="0"/>
            </w:pPr>
            <w:r>
              <w:rPr>
                <w:color w:val="000000"/>
              </w:rPr>
              <w:t>YWCA</w:t>
            </w:r>
            <w:r w:rsidR="00FC7C35">
              <w:rPr>
                <w:color w:val="000000"/>
              </w:rPr>
              <w:t xml:space="preserve">: </w:t>
            </w:r>
            <w:r>
              <w:rPr>
                <w:color w:val="000000"/>
              </w:rPr>
              <w:t>Anita Vista Transitional Housing</w:t>
            </w:r>
          </w:p>
        </w:tc>
      </w:tr>
      <w:tr w:rsidR="009B65C2" w14:paraId="2B805EFC" w14:textId="77777777">
        <w:trPr>
          <w:cantSplit/>
        </w:trPr>
        <w:tc>
          <w:tcPr>
            <w:tcW w:w="0" w:type="auto"/>
            <w:vMerge/>
          </w:tcPr>
          <w:p w14:paraId="5D11A586" w14:textId="77777777" w:rsidR="003C179E" w:rsidRDefault="003C179E"/>
        </w:tc>
        <w:tc>
          <w:tcPr>
            <w:tcW w:w="0" w:type="auto"/>
          </w:tcPr>
          <w:p w14:paraId="0907F2EE" w14:textId="77777777" w:rsidR="003C179E" w:rsidRDefault="00FF75FF">
            <w:pPr>
              <w:keepNext/>
              <w:spacing w:before="100" w:after="0"/>
              <w:rPr>
                <w:b/>
              </w:rPr>
            </w:pPr>
            <w:r>
              <w:rPr>
                <w:b/>
              </w:rPr>
              <w:t>Target Area</w:t>
            </w:r>
          </w:p>
        </w:tc>
        <w:tc>
          <w:tcPr>
            <w:tcW w:w="0" w:type="auto"/>
          </w:tcPr>
          <w:p w14:paraId="10FF417F" w14:textId="77777777" w:rsidR="003C179E" w:rsidRDefault="00FF75FF">
            <w:pPr>
              <w:spacing w:before="100" w:after="0"/>
            </w:pPr>
            <w:r>
              <w:rPr>
                <w:color w:val="000000"/>
              </w:rPr>
              <w:t>City of Kent</w:t>
            </w:r>
          </w:p>
        </w:tc>
      </w:tr>
      <w:tr w:rsidR="009B65C2" w14:paraId="155113FC" w14:textId="77777777">
        <w:trPr>
          <w:cantSplit/>
        </w:trPr>
        <w:tc>
          <w:tcPr>
            <w:tcW w:w="0" w:type="auto"/>
            <w:vMerge/>
          </w:tcPr>
          <w:p w14:paraId="76C8A5B6" w14:textId="77777777" w:rsidR="003C179E" w:rsidRDefault="003C179E"/>
        </w:tc>
        <w:tc>
          <w:tcPr>
            <w:tcW w:w="0" w:type="auto"/>
          </w:tcPr>
          <w:p w14:paraId="0A8A31DA" w14:textId="77777777" w:rsidR="003C179E" w:rsidRDefault="00FF75FF">
            <w:pPr>
              <w:keepNext/>
              <w:spacing w:before="100" w:after="0"/>
              <w:rPr>
                <w:b/>
              </w:rPr>
            </w:pPr>
            <w:r>
              <w:rPr>
                <w:b/>
              </w:rPr>
              <w:t>Goals Supported</w:t>
            </w:r>
          </w:p>
        </w:tc>
        <w:tc>
          <w:tcPr>
            <w:tcW w:w="0" w:type="auto"/>
          </w:tcPr>
          <w:p w14:paraId="72A7400C" w14:textId="77777777" w:rsidR="003C179E" w:rsidRDefault="00FF75FF">
            <w:pPr>
              <w:spacing w:before="100" w:after="0"/>
            </w:pPr>
            <w:r>
              <w:rPr>
                <w:color w:val="000000"/>
              </w:rPr>
              <w:t>Prevent Homelessness</w:t>
            </w:r>
          </w:p>
        </w:tc>
      </w:tr>
      <w:tr w:rsidR="009B65C2" w14:paraId="14596A33" w14:textId="77777777">
        <w:trPr>
          <w:cantSplit/>
        </w:trPr>
        <w:tc>
          <w:tcPr>
            <w:tcW w:w="0" w:type="auto"/>
            <w:vMerge/>
          </w:tcPr>
          <w:p w14:paraId="62785554" w14:textId="77777777" w:rsidR="003C179E" w:rsidRDefault="003C179E"/>
        </w:tc>
        <w:tc>
          <w:tcPr>
            <w:tcW w:w="0" w:type="auto"/>
          </w:tcPr>
          <w:p w14:paraId="3D6E6CDB" w14:textId="77777777" w:rsidR="003C179E" w:rsidRDefault="00FF75FF">
            <w:pPr>
              <w:keepNext/>
              <w:spacing w:before="100" w:after="0"/>
              <w:rPr>
                <w:b/>
              </w:rPr>
            </w:pPr>
            <w:r>
              <w:rPr>
                <w:b/>
              </w:rPr>
              <w:t>Needs Addressed</w:t>
            </w:r>
          </w:p>
        </w:tc>
        <w:tc>
          <w:tcPr>
            <w:tcW w:w="0" w:type="auto"/>
          </w:tcPr>
          <w:p w14:paraId="5052D244" w14:textId="77777777" w:rsidR="003C179E" w:rsidRDefault="00FF75FF">
            <w:pPr>
              <w:spacing w:before="100" w:after="0"/>
            </w:pPr>
            <w:r>
              <w:rPr>
                <w:color w:val="000000"/>
              </w:rPr>
              <w:t>Homeless Prevention</w:t>
            </w:r>
          </w:p>
        </w:tc>
      </w:tr>
      <w:tr w:rsidR="009B65C2" w14:paraId="08B962D2" w14:textId="77777777">
        <w:trPr>
          <w:cantSplit/>
        </w:trPr>
        <w:tc>
          <w:tcPr>
            <w:tcW w:w="0" w:type="auto"/>
            <w:vMerge/>
          </w:tcPr>
          <w:p w14:paraId="454BE4CB" w14:textId="77777777" w:rsidR="003C179E" w:rsidRDefault="003C179E"/>
        </w:tc>
        <w:tc>
          <w:tcPr>
            <w:tcW w:w="0" w:type="auto"/>
          </w:tcPr>
          <w:p w14:paraId="0B95176A" w14:textId="77777777" w:rsidR="003C179E" w:rsidRDefault="00FF75FF">
            <w:pPr>
              <w:keepNext/>
              <w:spacing w:before="100" w:after="0"/>
              <w:rPr>
                <w:b/>
              </w:rPr>
            </w:pPr>
            <w:r>
              <w:rPr>
                <w:b/>
              </w:rPr>
              <w:t>Funding</w:t>
            </w:r>
          </w:p>
        </w:tc>
        <w:tc>
          <w:tcPr>
            <w:tcW w:w="0" w:type="auto"/>
          </w:tcPr>
          <w:p w14:paraId="71B004E9" w14:textId="77777777" w:rsidR="003C179E" w:rsidRDefault="00FF75FF">
            <w:pPr>
              <w:spacing w:before="100" w:after="0"/>
            </w:pPr>
            <w:r>
              <w:rPr>
                <w:color w:val="000000"/>
              </w:rPr>
              <w:t>CDBG: $20,000</w:t>
            </w:r>
          </w:p>
        </w:tc>
      </w:tr>
      <w:tr w:rsidR="009B65C2" w14:paraId="53C0A36A" w14:textId="77777777">
        <w:trPr>
          <w:cantSplit/>
        </w:trPr>
        <w:tc>
          <w:tcPr>
            <w:tcW w:w="0" w:type="auto"/>
            <w:vMerge/>
          </w:tcPr>
          <w:p w14:paraId="4B10D5A6" w14:textId="77777777" w:rsidR="003C179E" w:rsidRDefault="003C179E"/>
        </w:tc>
        <w:tc>
          <w:tcPr>
            <w:tcW w:w="0" w:type="auto"/>
          </w:tcPr>
          <w:p w14:paraId="5FE12675" w14:textId="77777777" w:rsidR="003C179E" w:rsidRDefault="00FF75FF">
            <w:pPr>
              <w:keepNext/>
              <w:spacing w:before="100" w:after="0"/>
              <w:rPr>
                <w:b/>
              </w:rPr>
            </w:pPr>
            <w:r>
              <w:rPr>
                <w:b/>
              </w:rPr>
              <w:t>Description</w:t>
            </w:r>
          </w:p>
        </w:tc>
        <w:tc>
          <w:tcPr>
            <w:tcW w:w="0" w:type="auto"/>
          </w:tcPr>
          <w:p w14:paraId="5B8D3895" w14:textId="77777777" w:rsidR="003C179E" w:rsidRDefault="00FF75FF">
            <w:pPr>
              <w:spacing w:before="100" w:after="0"/>
            </w:pPr>
            <w:r>
              <w:rPr>
                <w:color w:val="000000"/>
              </w:rPr>
              <w:t>Public Service: Project provides transitional housing to domestic violence survivors and their children.</w:t>
            </w:r>
          </w:p>
        </w:tc>
      </w:tr>
      <w:tr w:rsidR="009B65C2" w14:paraId="1E53162F" w14:textId="77777777">
        <w:trPr>
          <w:cantSplit/>
        </w:trPr>
        <w:tc>
          <w:tcPr>
            <w:tcW w:w="0" w:type="auto"/>
            <w:vMerge/>
          </w:tcPr>
          <w:p w14:paraId="2049F9F1" w14:textId="77777777" w:rsidR="003C179E" w:rsidRDefault="003C179E"/>
        </w:tc>
        <w:tc>
          <w:tcPr>
            <w:tcW w:w="0" w:type="auto"/>
          </w:tcPr>
          <w:p w14:paraId="5106639F" w14:textId="77777777" w:rsidR="003C179E" w:rsidRDefault="00FF75FF">
            <w:pPr>
              <w:keepNext/>
              <w:spacing w:before="100" w:after="0"/>
              <w:rPr>
                <w:b/>
              </w:rPr>
            </w:pPr>
            <w:r>
              <w:rPr>
                <w:b/>
              </w:rPr>
              <w:t>Target Date</w:t>
            </w:r>
          </w:p>
        </w:tc>
        <w:tc>
          <w:tcPr>
            <w:tcW w:w="0" w:type="auto"/>
          </w:tcPr>
          <w:p w14:paraId="7D28B921" w14:textId="2E6C682D" w:rsidR="003C179E" w:rsidRDefault="00FE206A">
            <w:pPr>
              <w:spacing w:before="100" w:after="0"/>
            </w:pPr>
            <w:r>
              <w:rPr>
                <w:color w:val="000000"/>
              </w:rPr>
              <w:t>12/31/202</w:t>
            </w:r>
            <w:r w:rsidR="008E5308">
              <w:rPr>
                <w:color w:val="000000"/>
              </w:rPr>
              <w:t>2</w:t>
            </w:r>
          </w:p>
        </w:tc>
      </w:tr>
      <w:tr w:rsidR="009B65C2" w14:paraId="0D02CBC2" w14:textId="77777777">
        <w:trPr>
          <w:cantSplit/>
        </w:trPr>
        <w:tc>
          <w:tcPr>
            <w:tcW w:w="0" w:type="auto"/>
            <w:vMerge/>
          </w:tcPr>
          <w:p w14:paraId="7486D1D4" w14:textId="77777777" w:rsidR="003C179E" w:rsidRDefault="003C179E"/>
        </w:tc>
        <w:tc>
          <w:tcPr>
            <w:tcW w:w="0" w:type="auto"/>
          </w:tcPr>
          <w:p w14:paraId="732C9A2A" w14:textId="77777777" w:rsidR="003C179E" w:rsidRDefault="00FF75FF">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112329AF" w14:textId="77777777" w:rsidR="003C179E" w:rsidRDefault="00FF75FF">
            <w:pPr>
              <w:spacing w:before="100" w:after="0"/>
            </w:pPr>
            <w:r>
              <w:rPr>
                <w:color w:val="000000"/>
              </w:rPr>
              <w:t>It is estimated that 14 female domestic violence survivors and their children will benefit.</w:t>
            </w:r>
          </w:p>
        </w:tc>
      </w:tr>
      <w:tr w:rsidR="009B65C2" w14:paraId="357E5B51" w14:textId="77777777">
        <w:trPr>
          <w:cantSplit/>
        </w:trPr>
        <w:tc>
          <w:tcPr>
            <w:tcW w:w="0" w:type="auto"/>
            <w:vMerge/>
          </w:tcPr>
          <w:p w14:paraId="3F4F9942" w14:textId="77777777" w:rsidR="003C179E" w:rsidRDefault="003C179E"/>
        </w:tc>
        <w:tc>
          <w:tcPr>
            <w:tcW w:w="0" w:type="auto"/>
          </w:tcPr>
          <w:p w14:paraId="6BB75343" w14:textId="77777777" w:rsidR="003C179E" w:rsidRDefault="00FF75FF">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3022CD2" w14:textId="77777777" w:rsidR="003C179E" w:rsidRDefault="00FF75FF">
            <w:pPr>
              <w:spacing w:before="100" w:after="0"/>
            </w:pPr>
            <w:r>
              <w:rPr>
                <w:color w:val="000000"/>
              </w:rPr>
              <w:t>City of Kent</w:t>
            </w:r>
          </w:p>
        </w:tc>
      </w:tr>
      <w:tr w:rsidR="009B65C2" w14:paraId="1C61BFCA" w14:textId="77777777">
        <w:trPr>
          <w:cantSplit/>
        </w:trPr>
        <w:tc>
          <w:tcPr>
            <w:tcW w:w="0" w:type="auto"/>
            <w:vMerge/>
          </w:tcPr>
          <w:p w14:paraId="4B8202F9" w14:textId="77777777" w:rsidR="003C179E" w:rsidRDefault="003C179E"/>
        </w:tc>
        <w:tc>
          <w:tcPr>
            <w:tcW w:w="0" w:type="auto"/>
          </w:tcPr>
          <w:p w14:paraId="55B8EE69" w14:textId="77777777" w:rsidR="003C179E" w:rsidRDefault="00FF75FF">
            <w:pPr>
              <w:keepNext/>
              <w:spacing w:before="100" w:after="0"/>
              <w:rPr>
                <w:rFonts w:asciiTheme="minorHAnsi" w:hAnsiTheme="minorHAnsi"/>
                <w:b/>
              </w:rPr>
            </w:pPr>
            <w:r>
              <w:rPr>
                <w:rStyle w:val="Strong"/>
                <w:rFonts w:asciiTheme="minorHAnsi" w:hAnsiTheme="minorHAnsi"/>
              </w:rPr>
              <w:t>Planned Activities</w:t>
            </w:r>
          </w:p>
        </w:tc>
        <w:tc>
          <w:tcPr>
            <w:tcW w:w="0" w:type="auto"/>
          </w:tcPr>
          <w:p w14:paraId="329F17D3" w14:textId="77777777" w:rsidR="003C179E" w:rsidRDefault="00FF75FF">
            <w:pPr>
              <w:spacing w:before="100" w:after="0"/>
            </w:pPr>
            <w:r>
              <w:rPr>
                <w:color w:val="000000"/>
              </w:rPr>
              <w:t>Transitional housing and services.</w:t>
            </w:r>
          </w:p>
        </w:tc>
      </w:tr>
      <w:tr w:rsidR="009B65C2" w14:paraId="57D22842" w14:textId="77777777">
        <w:trPr>
          <w:cantSplit/>
        </w:trPr>
        <w:tc>
          <w:tcPr>
            <w:tcW w:w="0" w:type="auto"/>
            <w:vMerge w:val="restart"/>
          </w:tcPr>
          <w:p w14:paraId="6D075C75" w14:textId="77777777" w:rsidR="003C179E" w:rsidRDefault="00FF75FF">
            <w:r>
              <w:rPr>
                <w:b/>
              </w:rPr>
              <w:t>7</w:t>
            </w:r>
          </w:p>
        </w:tc>
        <w:tc>
          <w:tcPr>
            <w:tcW w:w="0" w:type="auto"/>
          </w:tcPr>
          <w:p w14:paraId="4E72D78F" w14:textId="77777777" w:rsidR="003C179E" w:rsidRDefault="00FF75FF">
            <w:pPr>
              <w:keepNext/>
              <w:spacing w:before="100" w:after="0"/>
              <w:rPr>
                <w:b/>
              </w:rPr>
            </w:pPr>
            <w:r>
              <w:rPr>
                <w:b/>
              </w:rPr>
              <w:t>Project Name</w:t>
            </w:r>
          </w:p>
        </w:tc>
        <w:tc>
          <w:tcPr>
            <w:tcW w:w="0" w:type="auto"/>
          </w:tcPr>
          <w:p w14:paraId="26C467E3" w14:textId="1C2CE772" w:rsidR="003C179E" w:rsidRDefault="00FF75FF">
            <w:pPr>
              <w:spacing w:before="100" w:after="0"/>
            </w:pPr>
            <w:r>
              <w:rPr>
                <w:color w:val="000000"/>
              </w:rPr>
              <w:t>Open Doors for Multicultural Families</w:t>
            </w:r>
            <w:r w:rsidR="00FC7C35">
              <w:rPr>
                <w:color w:val="000000"/>
              </w:rPr>
              <w:t xml:space="preserve">: </w:t>
            </w:r>
            <w:r>
              <w:rPr>
                <w:color w:val="000000"/>
              </w:rPr>
              <w:t>Youth Case Management</w:t>
            </w:r>
          </w:p>
        </w:tc>
      </w:tr>
      <w:tr w:rsidR="009B65C2" w14:paraId="242D87A7" w14:textId="77777777">
        <w:trPr>
          <w:cantSplit/>
        </w:trPr>
        <w:tc>
          <w:tcPr>
            <w:tcW w:w="0" w:type="auto"/>
            <w:vMerge/>
          </w:tcPr>
          <w:p w14:paraId="345F600B" w14:textId="77777777" w:rsidR="003C179E" w:rsidRDefault="003C179E"/>
        </w:tc>
        <w:tc>
          <w:tcPr>
            <w:tcW w:w="0" w:type="auto"/>
          </w:tcPr>
          <w:p w14:paraId="49F44755" w14:textId="77777777" w:rsidR="003C179E" w:rsidRDefault="00FF75FF">
            <w:pPr>
              <w:keepNext/>
              <w:spacing w:before="100" w:after="0"/>
              <w:rPr>
                <w:b/>
              </w:rPr>
            </w:pPr>
            <w:r>
              <w:rPr>
                <w:b/>
              </w:rPr>
              <w:t>Target Area</w:t>
            </w:r>
          </w:p>
        </w:tc>
        <w:tc>
          <w:tcPr>
            <w:tcW w:w="0" w:type="auto"/>
          </w:tcPr>
          <w:p w14:paraId="3B6170B4" w14:textId="77777777" w:rsidR="003C179E" w:rsidRDefault="00FF75FF">
            <w:pPr>
              <w:spacing w:before="100" w:after="0"/>
            </w:pPr>
            <w:r>
              <w:rPr>
                <w:color w:val="000000"/>
              </w:rPr>
              <w:t>City of Kent</w:t>
            </w:r>
          </w:p>
        </w:tc>
      </w:tr>
      <w:tr w:rsidR="009B65C2" w14:paraId="0D3AE8A5" w14:textId="77777777">
        <w:trPr>
          <w:cantSplit/>
        </w:trPr>
        <w:tc>
          <w:tcPr>
            <w:tcW w:w="0" w:type="auto"/>
            <w:vMerge/>
          </w:tcPr>
          <w:p w14:paraId="01B9D87B" w14:textId="77777777" w:rsidR="003C179E" w:rsidRDefault="003C179E"/>
        </w:tc>
        <w:tc>
          <w:tcPr>
            <w:tcW w:w="0" w:type="auto"/>
          </w:tcPr>
          <w:p w14:paraId="51B28CBF" w14:textId="77777777" w:rsidR="003C179E" w:rsidRDefault="00FF75FF">
            <w:pPr>
              <w:keepNext/>
              <w:spacing w:before="100" w:after="0"/>
              <w:rPr>
                <w:b/>
              </w:rPr>
            </w:pPr>
            <w:r>
              <w:rPr>
                <w:b/>
              </w:rPr>
              <w:t>Goals Supported</w:t>
            </w:r>
          </w:p>
        </w:tc>
        <w:tc>
          <w:tcPr>
            <w:tcW w:w="0" w:type="auto"/>
          </w:tcPr>
          <w:p w14:paraId="49CE5FB8" w14:textId="77777777" w:rsidR="003C179E" w:rsidRDefault="00FF75FF">
            <w:pPr>
              <w:spacing w:before="100" w:after="0"/>
            </w:pPr>
            <w:r>
              <w:rPr>
                <w:color w:val="000000"/>
              </w:rPr>
              <w:t>Opportunity to Meet Basic Needs</w:t>
            </w:r>
          </w:p>
        </w:tc>
      </w:tr>
      <w:tr w:rsidR="009B65C2" w14:paraId="6A325108" w14:textId="77777777">
        <w:trPr>
          <w:cantSplit/>
        </w:trPr>
        <w:tc>
          <w:tcPr>
            <w:tcW w:w="0" w:type="auto"/>
            <w:vMerge/>
          </w:tcPr>
          <w:p w14:paraId="27FBAA68" w14:textId="77777777" w:rsidR="003C179E" w:rsidRDefault="003C179E"/>
        </w:tc>
        <w:tc>
          <w:tcPr>
            <w:tcW w:w="0" w:type="auto"/>
          </w:tcPr>
          <w:p w14:paraId="7CC50E8D" w14:textId="77777777" w:rsidR="003C179E" w:rsidRDefault="00FF75FF">
            <w:pPr>
              <w:keepNext/>
              <w:spacing w:before="100" w:after="0"/>
              <w:rPr>
                <w:b/>
              </w:rPr>
            </w:pPr>
            <w:r>
              <w:rPr>
                <w:b/>
              </w:rPr>
              <w:t>Needs Addressed</w:t>
            </w:r>
          </w:p>
        </w:tc>
        <w:tc>
          <w:tcPr>
            <w:tcW w:w="0" w:type="auto"/>
          </w:tcPr>
          <w:p w14:paraId="2ECC2EF6" w14:textId="77777777" w:rsidR="003C179E" w:rsidRDefault="00FF75FF">
            <w:pPr>
              <w:spacing w:before="100" w:after="0"/>
            </w:pPr>
            <w:r>
              <w:rPr>
                <w:color w:val="000000"/>
              </w:rPr>
              <w:t>Opportunity to Meet Basic Needs</w:t>
            </w:r>
          </w:p>
        </w:tc>
      </w:tr>
      <w:tr w:rsidR="009B65C2" w14:paraId="1A53773A" w14:textId="77777777">
        <w:trPr>
          <w:cantSplit/>
        </w:trPr>
        <w:tc>
          <w:tcPr>
            <w:tcW w:w="0" w:type="auto"/>
            <w:vMerge/>
          </w:tcPr>
          <w:p w14:paraId="275B8C8E" w14:textId="77777777" w:rsidR="003C179E" w:rsidRDefault="003C179E"/>
        </w:tc>
        <w:tc>
          <w:tcPr>
            <w:tcW w:w="0" w:type="auto"/>
          </w:tcPr>
          <w:p w14:paraId="7E2BE598" w14:textId="77777777" w:rsidR="003C179E" w:rsidRDefault="00FF75FF">
            <w:pPr>
              <w:keepNext/>
              <w:spacing w:before="100" w:after="0"/>
              <w:rPr>
                <w:b/>
              </w:rPr>
            </w:pPr>
            <w:r>
              <w:rPr>
                <w:b/>
              </w:rPr>
              <w:t>Funding</w:t>
            </w:r>
          </w:p>
        </w:tc>
        <w:tc>
          <w:tcPr>
            <w:tcW w:w="0" w:type="auto"/>
          </w:tcPr>
          <w:p w14:paraId="7513F964" w14:textId="77777777" w:rsidR="003C179E" w:rsidRDefault="00FF75FF">
            <w:pPr>
              <w:spacing w:before="100" w:after="0"/>
            </w:pPr>
            <w:r>
              <w:rPr>
                <w:color w:val="000000"/>
              </w:rPr>
              <w:t>CDBG: $15,000</w:t>
            </w:r>
          </w:p>
        </w:tc>
      </w:tr>
      <w:tr w:rsidR="009B65C2" w14:paraId="612DF6F9" w14:textId="77777777">
        <w:trPr>
          <w:cantSplit/>
        </w:trPr>
        <w:tc>
          <w:tcPr>
            <w:tcW w:w="0" w:type="auto"/>
            <w:vMerge/>
          </w:tcPr>
          <w:p w14:paraId="0F11B654" w14:textId="77777777" w:rsidR="003C179E" w:rsidRDefault="003C179E"/>
        </w:tc>
        <w:tc>
          <w:tcPr>
            <w:tcW w:w="0" w:type="auto"/>
          </w:tcPr>
          <w:p w14:paraId="358C6838" w14:textId="77777777" w:rsidR="003C179E" w:rsidRDefault="00FF75FF">
            <w:pPr>
              <w:keepNext/>
              <w:spacing w:before="100" w:after="0"/>
              <w:rPr>
                <w:b/>
              </w:rPr>
            </w:pPr>
            <w:r>
              <w:rPr>
                <w:b/>
              </w:rPr>
              <w:t>Description</w:t>
            </w:r>
          </w:p>
        </w:tc>
        <w:tc>
          <w:tcPr>
            <w:tcW w:w="0" w:type="auto"/>
          </w:tcPr>
          <w:p w14:paraId="6686EC8E" w14:textId="77777777" w:rsidR="003C179E" w:rsidRDefault="00FF75FF">
            <w:pPr>
              <w:spacing w:before="100" w:after="0"/>
            </w:pPr>
            <w:r>
              <w:rPr>
                <w:color w:val="000000"/>
              </w:rPr>
              <w:t>Public Services: This project provides case management services to youth with intellectual disabilities and their families.</w:t>
            </w:r>
          </w:p>
        </w:tc>
      </w:tr>
      <w:tr w:rsidR="009B65C2" w14:paraId="5B3BD083" w14:textId="77777777">
        <w:trPr>
          <w:cantSplit/>
        </w:trPr>
        <w:tc>
          <w:tcPr>
            <w:tcW w:w="0" w:type="auto"/>
            <w:vMerge/>
          </w:tcPr>
          <w:p w14:paraId="3B68A42C" w14:textId="77777777" w:rsidR="003C179E" w:rsidRDefault="003C179E"/>
        </w:tc>
        <w:tc>
          <w:tcPr>
            <w:tcW w:w="0" w:type="auto"/>
          </w:tcPr>
          <w:p w14:paraId="386EED2C" w14:textId="77777777" w:rsidR="003C179E" w:rsidRDefault="00FF75FF">
            <w:pPr>
              <w:keepNext/>
              <w:spacing w:before="100" w:after="0"/>
              <w:rPr>
                <w:b/>
              </w:rPr>
            </w:pPr>
            <w:r>
              <w:rPr>
                <w:b/>
              </w:rPr>
              <w:t>Target Date</w:t>
            </w:r>
          </w:p>
        </w:tc>
        <w:tc>
          <w:tcPr>
            <w:tcW w:w="0" w:type="auto"/>
          </w:tcPr>
          <w:p w14:paraId="128D8BE0" w14:textId="68E23A12" w:rsidR="003C179E" w:rsidRDefault="00FE206A">
            <w:pPr>
              <w:spacing w:before="100" w:after="0"/>
            </w:pPr>
            <w:r>
              <w:rPr>
                <w:color w:val="000000"/>
              </w:rPr>
              <w:t>12/31/202</w:t>
            </w:r>
            <w:r w:rsidR="008E5308">
              <w:rPr>
                <w:color w:val="000000"/>
              </w:rPr>
              <w:t>2</w:t>
            </w:r>
          </w:p>
        </w:tc>
      </w:tr>
      <w:tr w:rsidR="009B65C2" w14:paraId="605A1708" w14:textId="77777777">
        <w:trPr>
          <w:cantSplit/>
        </w:trPr>
        <w:tc>
          <w:tcPr>
            <w:tcW w:w="0" w:type="auto"/>
            <w:vMerge/>
          </w:tcPr>
          <w:p w14:paraId="20BB1E03" w14:textId="77777777" w:rsidR="003C179E" w:rsidRDefault="003C179E"/>
        </w:tc>
        <w:tc>
          <w:tcPr>
            <w:tcW w:w="0" w:type="auto"/>
          </w:tcPr>
          <w:p w14:paraId="457B2C8F" w14:textId="77777777" w:rsidR="003C179E" w:rsidRDefault="00FF75FF">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21695121" w14:textId="77777777" w:rsidR="003C179E" w:rsidRDefault="00FF75FF">
            <w:pPr>
              <w:spacing w:before="100" w:after="0"/>
            </w:pPr>
            <w:r>
              <w:rPr>
                <w:color w:val="000000"/>
              </w:rPr>
              <w:t>It is estimated that 22 individuals with intellectual disabilities and their families will benefit.</w:t>
            </w:r>
          </w:p>
        </w:tc>
      </w:tr>
      <w:tr w:rsidR="009B65C2" w14:paraId="4E04541A" w14:textId="77777777">
        <w:trPr>
          <w:cantSplit/>
        </w:trPr>
        <w:tc>
          <w:tcPr>
            <w:tcW w:w="0" w:type="auto"/>
            <w:vMerge/>
          </w:tcPr>
          <w:p w14:paraId="7B328903" w14:textId="77777777" w:rsidR="003C179E" w:rsidRDefault="003C179E"/>
        </w:tc>
        <w:tc>
          <w:tcPr>
            <w:tcW w:w="0" w:type="auto"/>
          </w:tcPr>
          <w:p w14:paraId="5CBF22A3" w14:textId="77777777" w:rsidR="003C179E" w:rsidRDefault="00FF75FF">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2BA0AC72" w14:textId="77777777" w:rsidR="003C179E" w:rsidRDefault="00FF75FF">
            <w:pPr>
              <w:spacing w:before="100" w:after="0"/>
            </w:pPr>
            <w:r>
              <w:rPr>
                <w:color w:val="000000"/>
              </w:rPr>
              <w:t>City of Kent</w:t>
            </w:r>
          </w:p>
        </w:tc>
      </w:tr>
      <w:tr w:rsidR="009B65C2" w14:paraId="399310BF" w14:textId="77777777">
        <w:trPr>
          <w:cantSplit/>
        </w:trPr>
        <w:tc>
          <w:tcPr>
            <w:tcW w:w="0" w:type="auto"/>
            <w:vMerge/>
          </w:tcPr>
          <w:p w14:paraId="171B3640" w14:textId="77777777" w:rsidR="003C179E" w:rsidRDefault="003C179E"/>
        </w:tc>
        <w:tc>
          <w:tcPr>
            <w:tcW w:w="0" w:type="auto"/>
          </w:tcPr>
          <w:p w14:paraId="09FCEFB3" w14:textId="77777777" w:rsidR="003C179E" w:rsidRDefault="00FF75FF">
            <w:pPr>
              <w:keepNext/>
              <w:spacing w:before="100" w:after="0"/>
              <w:rPr>
                <w:rFonts w:asciiTheme="minorHAnsi" w:hAnsiTheme="minorHAnsi"/>
                <w:b/>
              </w:rPr>
            </w:pPr>
            <w:r>
              <w:rPr>
                <w:rStyle w:val="Strong"/>
                <w:rFonts w:asciiTheme="minorHAnsi" w:hAnsiTheme="minorHAnsi"/>
              </w:rPr>
              <w:t>Planned Activities</w:t>
            </w:r>
          </w:p>
        </w:tc>
        <w:tc>
          <w:tcPr>
            <w:tcW w:w="0" w:type="auto"/>
          </w:tcPr>
          <w:p w14:paraId="47844D37" w14:textId="77777777" w:rsidR="003C179E" w:rsidRDefault="00FF75FF">
            <w:pPr>
              <w:spacing w:before="100" w:after="0"/>
            </w:pPr>
            <w:r>
              <w:rPr>
                <w:color w:val="000000"/>
              </w:rPr>
              <w:t>Case management services for youth</w:t>
            </w:r>
          </w:p>
        </w:tc>
      </w:tr>
      <w:tr w:rsidR="009B65C2" w14:paraId="79C8B0C5" w14:textId="77777777">
        <w:trPr>
          <w:cantSplit/>
        </w:trPr>
        <w:tc>
          <w:tcPr>
            <w:tcW w:w="0" w:type="auto"/>
            <w:vMerge w:val="restart"/>
          </w:tcPr>
          <w:p w14:paraId="59F63A17" w14:textId="77777777" w:rsidR="003C179E" w:rsidRDefault="00FF75FF">
            <w:r>
              <w:rPr>
                <w:b/>
              </w:rPr>
              <w:t>8</w:t>
            </w:r>
          </w:p>
        </w:tc>
        <w:tc>
          <w:tcPr>
            <w:tcW w:w="0" w:type="auto"/>
          </w:tcPr>
          <w:p w14:paraId="561F61DD" w14:textId="77777777" w:rsidR="003C179E" w:rsidRDefault="00FF75FF">
            <w:pPr>
              <w:keepNext/>
              <w:spacing w:before="100" w:after="0"/>
              <w:rPr>
                <w:b/>
              </w:rPr>
            </w:pPr>
            <w:r>
              <w:rPr>
                <w:b/>
              </w:rPr>
              <w:t>Project Name</w:t>
            </w:r>
          </w:p>
        </w:tc>
        <w:tc>
          <w:tcPr>
            <w:tcW w:w="0" w:type="auto"/>
          </w:tcPr>
          <w:p w14:paraId="0CFA4F81" w14:textId="2BF2AE73" w:rsidR="003C179E" w:rsidRDefault="00FF75FF">
            <w:pPr>
              <w:spacing w:before="100" w:after="0"/>
            </w:pPr>
            <w:r>
              <w:rPr>
                <w:color w:val="000000"/>
              </w:rPr>
              <w:t>St. Stephen Housing Association</w:t>
            </w:r>
            <w:r w:rsidR="00FC7C35">
              <w:rPr>
                <w:color w:val="000000"/>
              </w:rPr>
              <w:t>: Transitional Housing</w:t>
            </w:r>
          </w:p>
        </w:tc>
      </w:tr>
      <w:tr w:rsidR="009B65C2" w14:paraId="56A50C96" w14:textId="77777777">
        <w:trPr>
          <w:cantSplit/>
        </w:trPr>
        <w:tc>
          <w:tcPr>
            <w:tcW w:w="0" w:type="auto"/>
            <w:vMerge/>
          </w:tcPr>
          <w:p w14:paraId="23327C84" w14:textId="77777777" w:rsidR="003C179E" w:rsidRDefault="003C179E"/>
        </w:tc>
        <w:tc>
          <w:tcPr>
            <w:tcW w:w="0" w:type="auto"/>
          </w:tcPr>
          <w:p w14:paraId="62DF8CAC" w14:textId="77777777" w:rsidR="003C179E" w:rsidRDefault="00FF75FF">
            <w:pPr>
              <w:keepNext/>
              <w:spacing w:before="100" w:after="0"/>
              <w:rPr>
                <w:b/>
              </w:rPr>
            </w:pPr>
            <w:r>
              <w:rPr>
                <w:b/>
              </w:rPr>
              <w:t>Target Area</w:t>
            </w:r>
          </w:p>
        </w:tc>
        <w:tc>
          <w:tcPr>
            <w:tcW w:w="0" w:type="auto"/>
          </w:tcPr>
          <w:p w14:paraId="35248F95" w14:textId="77777777" w:rsidR="003C179E" w:rsidRDefault="00FF75FF">
            <w:pPr>
              <w:spacing w:before="100" w:after="0"/>
            </w:pPr>
            <w:r>
              <w:rPr>
                <w:color w:val="000000"/>
              </w:rPr>
              <w:t>City of Kent</w:t>
            </w:r>
          </w:p>
        </w:tc>
      </w:tr>
      <w:tr w:rsidR="009B65C2" w14:paraId="1D832CCD" w14:textId="77777777">
        <w:trPr>
          <w:cantSplit/>
        </w:trPr>
        <w:tc>
          <w:tcPr>
            <w:tcW w:w="0" w:type="auto"/>
            <w:vMerge/>
          </w:tcPr>
          <w:p w14:paraId="14E0BEF2" w14:textId="77777777" w:rsidR="003C179E" w:rsidRDefault="003C179E"/>
        </w:tc>
        <w:tc>
          <w:tcPr>
            <w:tcW w:w="0" w:type="auto"/>
          </w:tcPr>
          <w:p w14:paraId="0D0A0556" w14:textId="77777777" w:rsidR="003C179E" w:rsidRDefault="00FF75FF">
            <w:pPr>
              <w:keepNext/>
              <w:spacing w:before="100" w:after="0"/>
              <w:rPr>
                <w:b/>
              </w:rPr>
            </w:pPr>
            <w:r>
              <w:rPr>
                <w:b/>
              </w:rPr>
              <w:t>Goals Supported</w:t>
            </w:r>
          </w:p>
        </w:tc>
        <w:tc>
          <w:tcPr>
            <w:tcW w:w="0" w:type="auto"/>
          </w:tcPr>
          <w:p w14:paraId="547B694A" w14:textId="77777777" w:rsidR="003C179E" w:rsidRDefault="00FF75FF">
            <w:pPr>
              <w:spacing w:before="100" w:after="0"/>
            </w:pPr>
            <w:r>
              <w:rPr>
                <w:color w:val="000000"/>
              </w:rPr>
              <w:t>Prevent Homelessness</w:t>
            </w:r>
          </w:p>
        </w:tc>
      </w:tr>
      <w:tr w:rsidR="009B65C2" w14:paraId="5B399762" w14:textId="77777777">
        <w:trPr>
          <w:cantSplit/>
        </w:trPr>
        <w:tc>
          <w:tcPr>
            <w:tcW w:w="0" w:type="auto"/>
            <w:vMerge/>
          </w:tcPr>
          <w:p w14:paraId="4C5A840C" w14:textId="77777777" w:rsidR="003C179E" w:rsidRDefault="003C179E"/>
        </w:tc>
        <w:tc>
          <w:tcPr>
            <w:tcW w:w="0" w:type="auto"/>
          </w:tcPr>
          <w:p w14:paraId="47889674" w14:textId="77777777" w:rsidR="003C179E" w:rsidRDefault="00FF75FF">
            <w:pPr>
              <w:keepNext/>
              <w:spacing w:before="100" w:after="0"/>
              <w:rPr>
                <w:b/>
              </w:rPr>
            </w:pPr>
            <w:r>
              <w:rPr>
                <w:b/>
              </w:rPr>
              <w:t>Needs Addressed</w:t>
            </w:r>
          </w:p>
        </w:tc>
        <w:tc>
          <w:tcPr>
            <w:tcW w:w="0" w:type="auto"/>
          </w:tcPr>
          <w:p w14:paraId="5E00AEAA" w14:textId="77777777" w:rsidR="003C179E" w:rsidRDefault="00FF75FF">
            <w:pPr>
              <w:spacing w:before="100" w:after="0"/>
            </w:pPr>
            <w:r>
              <w:rPr>
                <w:color w:val="000000"/>
              </w:rPr>
              <w:t>Homeless Prevention</w:t>
            </w:r>
          </w:p>
        </w:tc>
      </w:tr>
      <w:tr w:rsidR="009B65C2" w14:paraId="5BE4FF80" w14:textId="77777777">
        <w:trPr>
          <w:cantSplit/>
        </w:trPr>
        <w:tc>
          <w:tcPr>
            <w:tcW w:w="0" w:type="auto"/>
            <w:vMerge/>
          </w:tcPr>
          <w:p w14:paraId="4B716C75" w14:textId="77777777" w:rsidR="003C179E" w:rsidRDefault="003C179E"/>
        </w:tc>
        <w:tc>
          <w:tcPr>
            <w:tcW w:w="0" w:type="auto"/>
          </w:tcPr>
          <w:p w14:paraId="595AA6E2" w14:textId="77777777" w:rsidR="003C179E" w:rsidRDefault="00FF75FF">
            <w:pPr>
              <w:keepNext/>
              <w:spacing w:before="100" w:after="0"/>
              <w:rPr>
                <w:b/>
              </w:rPr>
            </w:pPr>
            <w:r>
              <w:rPr>
                <w:b/>
              </w:rPr>
              <w:t>Funding</w:t>
            </w:r>
          </w:p>
        </w:tc>
        <w:tc>
          <w:tcPr>
            <w:tcW w:w="0" w:type="auto"/>
          </w:tcPr>
          <w:p w14:paraId="05C118E7" w14:textId="77777777" w:rsidR="003C179E" w:rsidRDefault="00FF75FF">
            <w:pPr>
              <w:spacing w:before="100" w:after="0"/>
            </w:pPr>
            <w:r>
              <w:rPr>
                <w:color w:val="000000"/>
              </w:rPr>
              <w:t>CDBG: $15,000</w:t>
            </w:r>
          </w:p>
        </w:tc>
      </w:tr>
      <w:tr w:rsidR="009B65C2" w14:paraId="394C7052" w14:textId="77777777">
        <w:trPr>
          <w:cantSplit/>
        </w:trPr>
        <w:tc>
          <w:tcPr>
            <w:tcW w:w="0" w:type="auto"/>
            <w:vMerge/>
          </w:tcPr>
          <w:p w14:paraId="7B2ACA6E" w14:textId="77777777" w:rsidR="003C179E" w:rsidRDefault="003C179E"/>
        </w:tc>
        <w:tc>
          <w:tcPr>
            <w:tcW w:w="0" w:type="auto"/>
          </w:tcPr>
          <w:p w14:paraId="33A4E49C" w14:textId="77777777" w:rsidR="003C179E" w:rsidRDefault="00FF75FF">
            <w:pPr>
              <w:keepNext/>
              <w:spacing w:before="100" w:after="0"/>
              <w:rPr>
                <w:b/>
              </w:rPr>
            </w:pPr>
            <w:r>
              <w:rPr>
                <w:b/>
              </w:rPr>
              <w:t>Description</w:t>
            </w:r>
          </w:p>
        </w:tc>
        <w:tc>
          <w:tcPr>
            <w:tcW w:w="0" w:type="auto"/>
          </w:tcPr>
          <w:p w14:paraId="57E2F7E2" w14:textId="77777777" w:rsidR="003C179E" w:rsidRDefault="00FF75FF">
            <w:pPr>
              <w:spacing w:before="100" w:after="0"/>
            </w:pPr>
            <w:r>
              <w:rPr>
                <w:color w:val="000000"/>
              </w:rPr>
              <w:t>Public Services: This project provides temporary housing to homeless families.</w:t>
            </w:r>
          </w:p>
        </w:tc>
      </w:tr>
      <w:tr w:rsidR="009B65C2" w14:paraId="309FAA8A" w14:textId="77777777">
        <w:trPr>
          <w:cantSplit/>
        </w:trPr>
        <w:tc>
          <w:tcPr>
            <w:tcW w:w="0" w:type="auto"/>
            <w:vMerge/>
          </w:tcPr>
          <w:p w14:paraId="447DBDC0" w14:textId="77777777" w:rsidR="003C179E" w:rsidRDefault="003C179E"/>
        </w:tc>
        <w:tc>
          <w:tcPr>
            <w:tcW w:w="0" w:type="auto"/>
          </w:tcPr>
          <w:p w14:paraId="26E53EED" w14:textId="77777777" w:rsidR="003C179E" w:rsidRDefault="00FF75FF">
            <w:pPr>
              <w:keepNext/>
              <w:spacing w:before="100" w:after="0"/>
              <w:rPr>
                <w:b/>
              </w:rPr>
            </w:pPr>
            <w:r>
              <w:rPr>
                <w:b/>
              </w:rPr>
              <w:t>Target Date</w:t>
            </w:r>
          </w:p>
        </w:tc>
        <w:tc>
          <w:tcPr>
            <w:tcW w:w="0" w:type="auto"/>
          </w:tcPr>
          <w:p w14:paraId="43ABCB36" w14:textId="66AC765C" w:rsidR="003C179E" w:rsidRDefault="00FE206A">
            <w:pPr>
              <w:spacing w:before="100" w:after="0"/>
            </w:pPr>
            <w:r>
              <w:rPr>
                <w:color w:val="000000"/>
              </w:rPr>
              <w:t>12/31/202</w:t>
            </w:r>
            <w:r w:rsidR="008E5308">
              <w:rPr>
                <w:color w:val="000000"/>
              </w:rPr>
              <w:t>2</w:t>
            </w:r>
          </w:p>
        </w:tc>
      </w:tr>
      <w:tr w:rsidR="009B65C2" w14:paraId="4835BACF" w14:textId="77777777">
        <w:trPr>
          <w:cantSplit/>
        </w:trPr>
        <w:tc>
          <w:tcPr>
            <w:tcW w:w="0" w:type="auto"/>
            <w:vMerge/>
          </w:tcPr>
          <w:p w14:paraId="785E3464" w14:textId="77777777" w:rsidR="003C179E" w:rsidRDefault="003C179E"/>
        </w:tc>
        <w:tc>
          <w:tcPr>
            <w:tcW w:w="0" w:type="auto"/>
          </w:tcPr>
          <w:p w14:paraId="510CCC60" w14:textId="77777777" w:rsidR="003C179E" w:rsidRDefault="00FF75FF">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73095604" w14:textId="77777777" w:rsidR="003C179E" w:rsidRDefault="00FF75FF">
            <w:pPr>
              <w:spacing w:before="100" w:after="0"/>
            </w:pPr>
            <w:r>
              <w:rPr>
                <w:color w:val="000000"/>
              </w:rPr>
              <w:t>It is estimated that 25 homeless individuals will benefit.</w:t>
            </w:r>
          </w:p>
        </w:tc>
      </w:tr>
      <w:tr w:rsidR="009B65C2" w14:paraId="55C2B232" w14:textId="77777777">
        <w:trPr>
          <w:cantSplit/>
        </w:trPr>
        <w:tc>
          <w:tcPr>
            <w:tcW w:w="0" w:type="auto"/>
            <w:vMerge/>
          </w:tcPr>
          <w:p w14:paraId="504C6BA5" w14:textId="77777777" w:rsidR="003C179E" w:rsidRDefault="003C179E"/>
        </w:tc>
        <w:tc>
          <w:tcPr>
            <w:tcW w:w="0" w:type="auto"/>
          </w:tcPr>
          <w:p w14:paraId="1ECA679E" w14:textId="77777777" w:rsidR="003C179E" w:rsidRDefault="00FF75FF">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55F5E799" w14:textId="77777777" w:rsidR="003C179E" w:rsidRDefault="00FF75FF">
            <w:pPr>
              <w:spacing w:before="100" w:after="0"/>
            </w:pPr>
            <w:r>
              <w:rPr>
                <w:color w:val="000000"/>
              </w:rPr>
              <w:t>City of Renton</w:t>
            </w:r>
          </w:p>
        </w:tc>
      </w:tr>
      <w:tr w:rsidR="009B65C2" w14:paraId="09AEE6C4" w14:textId="77777777">
        <w:trPr>
          <w:cantSplit/>
        </w:trPr>
        <w:tc>
          <w:tcPr>
            <w:tcW w:w="0" w:type="auto"/>
            <w:vMerge/>
          </w:tcPr>
          <w:p w14:paraId="293B0B4C" w14:textId="77777777" w:rsidR="003C179E" w:rsidRDefault="003C179E"/>
        </w:tc>
        <w:tc>
          <w:tcPr>
            <w:tcW w:w="0" w:type="auto"/>
          </w:tcPr>
          <w:p w14:paraId="592D21FF" w14:textId="77777777" w:rsidR="003C179E" w:rsidRDefault="00FF75FF">
            <w:pPr>
              <w:keepNext/>
              <w:spacing w:before="100" w:after="0"/>
              <w:rPr>
                <w:rFonts w:asciiTheme="minorHAnsi" w:hAnsiTheme="minorHAnsi"/>
                <w:b/>
              </w:rPr>
            </w:pPr>
            <w:r>
              <w:rPr>
                <w:rStyle w:val="Strong"/>
                <w:rFonts w:asciiTheme="minorHAnsi" w:hAnsiTheme="minorHAnsi"/>
              </w:rPr>
              <w:t>Planned Activities</w:t>
            </w:r>
          </w:p>
        </w:tc>
        <w:tc>
          <w:tcPr>
            <w:tcW w:w="0" w:type="auto"/>
          </w:tcPr>
          <w:p w14:paraId="337E271A" w14:textId="77777777" w:rsidR="003C179E" w:rsidRDefault="00FF75FF">
            <w:pPr>
              <w:spacing w:before="100" w:after="0"/>
            </w:pPr>
            <w:r>
              <w:rPr>
                <w:color w:val="000000"/>
              </w:rPr>
              <w:t>Transitional housing</w:t>
            </w:r>
          </w:p>
        </w:tc>
      </w:tr>
      <w:tr w:rsidR="009B65C2" w14:paraId="767D68F3" w14:textId="77777777">
        <w:trPr>
          <w:cantSplit/>
        </w:trPr>
        <w:tc>
          <w:tcPr>
            <w:tcW w:w="0" w:type="auto"/>
            <w:vMerge w:val="restart"/>
          </w:tcPr>
          <w:p w14:paraId="15D7AA46" w14:textId="77777777" w:rsidR="003C179E" w:rsidRDefault="00FF75FF">
            <w:r>
              <w:rPr>
                <w:b/>
              </w:rPr>
              <w:t>9</w:t>
            </w:r>
          </w:p>
        </w:tc>
        <w:tc>
          <w:tcPr>
            <w:tcW w:w="0" w:type="auto"/>
          </w:tcPr>
          <w:p w14:paraId="0DABF455" w14:textId="77777777" w:rsidR="003C179E" w:rsidRDefault="00FF75FF">
            <w:pPr>
              <w:keepNext/>
              <w:spacing w:before="100" w:after="0"/>
              <w:rPr>
                <w:b/>
              </w:rPr>
            </w:pPr>
            <w:r>
              <w:rPr>
                <w:b/>
              </w:rPr>
              <w:t>Project Name</w:t>
            </w:r>
          </w:p>
        </w:tc>
        <w:tc>
          <w:tcPr>
            <w:tcW w:w="0" w:type="auto"/>
          </w:tcPr>
          <w:p w14:paraId="18C91D80" w14:textId="01B7CB46" w:rsidR="003C179E" w:rsidRDefault="00FF75FF">
            <w:pPr>
              <w:spacing w:before="100" w:after="0"/>
            </w:pPr>
            <w:r>
              <w:rPr>
                <w:color w:val="000000"/>
              </w:rPr>
              <w:t>Puget Sound Opportunities Industrialization Center (PSTC)</w:t>
            </w:r>
            <w:r w:rsidR="00FC7C35">
              <w:rPr>
                <w:color w:val="000000"/>
              </w:rPr>
              <w:t xml:space="preserve">: </w:t>
            </w:r>
            <w:r>
              <w:rPr>
                <w:color w:val="000000"/>
              </w:rPr>
              <w:t>Employment &amp; Training Services</w:t>
            </w:r>
          </w:p>
        </w:tc>
      </w:tr>
      <w:tr w:rsidR="009B65C2" w14:paraId="5A52EDBA" w14:textId="77777777">
        <w:trPr>
          <w:cantSplit/>
        </w:trPr>
        <w:tc>
          <w:tcPr>
            <w:tcW w:w="0" w:type="auto"/>
            <w:vMerge/>
          </w:tcPr>
          <w:p w14:paraId="44302DFC" w14:textId="77777777" w:rsidR="003C179E" w:rsidRDefault="003C179E"/>
        </w:tc>
        <w:tc>
          <w:tcPr>
            <w:tcW w:w="0" w:type="auto"/>
          </w:tcPr>
          <w:p w14:paraId="0760F232" w14:textId="77777777" w:rsidR="003C179E" w:rsidRDefault="00FF75FF">
            <w:pPr>
              <w:keepNext/>
              <w:spacing w:before="100" w:after="0"/>
              <w:rPr>
                <w:b/>
              </w:rPr>
            </w:pPr>
            <w:r>
              <w:rPr>
                <w:b/>
              </w:rPr>
              <w:t>Target Area</w:t>
            </w:r>
          </w:p>
        </w:tc>
        <w:tc>
          <w:tcPr>
            <w:tcW w:w="0" w:type="auto"/>
          </w:tcPr>
          <w:p w14:paraId="2D380CE1" w14:textId="77777777" w:rsidR="003C179E" w:rsidRDefault="00FF75FF">
            <w:pPr>
              <w:spacing w:before="100" w:after="0"/>
            </w:pPr>
            <w:r>
              <w:rPr>
                <w:color w:val="000000"/>
              </w:rPr>
              <w:t>City of Kent</w:t>
            </w:r>
          </w:p>
        </w:tc>
      </w:tr>
      <w:tr w:rsidR="009B65C2" w14:paraId="25607F6A" w14:textId="77777777">
        <w:trPr>
          <w:cantSplit/>
        </w:trPr>
        <w:tc>
          <w:tcPr>
            <w:tcW w:w="0" w:type="auto"/>
            <w:vMerge/>
          </w:tcPr>
          <w:p w14:paraId="3A76D82E" w14:textId="77777777" w:rsidR="003C179E" w:rsidRDefault="003C179E"/>
        </w:tc>
        <w:tc>
          <w:tcPr>
            <w:tcW w:w="0" w:type="auto"/>
          </w:tcPr>
          <w:p w14:paraId="7C502DDB" w14:textId="77777777" w:rsidR="003C179E" w:rsidRDefault="00FF75FF">
            <w:pPr>
              <w:keepNext/>
              <w:spacing w:before="100" w:after="0"/>
              <w:rPr>
                <w:b/>
              </w:rPr>
            </w:pPr>
            <w:r>
              <w:rPr>
                <w:b/>
              </w:rPr>
              <w:t>Goals Supported</w:t>
            </w:r>
          </w:p>
        </w:tc>
        <w:tc>
          <w:tcPr>
            <w:tcW w:w="0" w:type="auto"/>
          </w:tcPr>
          <w:p w14:paraId="2AFC1FE6" w14:textId="77777777" w:rsidR="003C179E" w:rsidRDefault="00FF75FF">
            <w:pPr>
              <w:spacing w:before="100" w:after="0"/>
            </w:pPr>
            <w:r>
              <w:rPr>
                <w:color w:val="000000"/>
              </w:rPr>
              <w:t>Support Economic Viability</w:t>
            </w:r>
          </w:p>
        </w:tc>
      </w:tr>
      <w:tr w:rsidR="009B65C2" w14:paraId="77169FD6" w14:textId="77777777">
        <w:trPr>
          <w:cantSplit/>
        </w:trPr>
        <w:tc>
          <w:tcPr>
            <w:tcW w:w="0" w:type="auto"/>
            <w:vMerge/>
          </w:tcPr>
          <w:p w14:paraId="0204DC94" w14:textId="77777777" w:rsidR="003C179E" w:rsidRDefault="003C179E"/>
        </w:tc>
        <w:tc>
          <w:tcPr>
            <w:tcW w:w="0" w:type="auto"/>
          </w:tcPr>
          <w:p w14:paraId="0F8ECFCB" w14:textId="77777777" w:rsidR="003C179E" w:rsidRDefault="00FF75FF">
            <w:pPr>
              <w:keepNext/>
              <w:spacing w:before="100" w:after="0"/>
              <w:rPr>
                <w:b/>
              </w:rPr>
            </w:pPr>
            <w:r>
              <w:rPr>
                <w:b/>
              </w:rPr>
              <w:t>Needs Addressed</w:t>
            </w:r>
          </w:p>
        </w:tc>
        <w:tc>
          <w:tcPr>
            <w:tcW w:w="0" w:type="auto"/>
          </w:tcPr>
          <w:p w14:paraId="74C650CC" w14:textId="77777777" w:rsidR="003C179E" w:rsidRDefault="00FF75FF">
            <w:pPr>
              <w:spacing w:before="100" w:after="0"/>
            </w:pPr>
            <w:r>
              <w:rPr>
                <w:color w:val="000000"/>
              </w:rPr>
              <w:t>Economic Viability</w:t>
            </w:r>
          </w:p>
        </w:tc>
      </w:tr>
      <w:tr w:rsidR="009B65C2" w14:paraId="01404949" w14:textId="77777777">
        <w:trPr>
          <w:cantSplit/>
        </w:trPr>
        <w:tc>
          <w:tcPr>
            <w:tcW w:w="0" w:type="auto"/>
            <w:vMerge/>
          </w:tcPr>
          <w:p w14:paraId="39FECD27" w14:textId="77777777" w:rsidR="003C179E" w:rsidRDefault="003C179E"/>
        </w:tc>
        <w:tc>
          <w:tcPr>
            <w:tcW w:w="0" w:type="auto"/>
          </w:tcPr>
          <w:p w14:paraId="7F11271B" w14:textId="77777777" w:rsidR="003C179E" w:rsidRDefault="00FF75FF">
            <w:pPr>
              <w:keepNext/>
              <w:spacing w:before="100" w:after="0"/>
              <w:rPr>
                <w:b/>
              </w:rPr>
            </w:pPr>
            <w:r>
              <w:rPr>
                <w:b/>
              </w:rPr>
              <w:t>Funding</w:t>
            </w:r>
          </w:p>
        </w:tc>
        <w:tc>
          <w:tcPr>
            <w:tcW w:w="0" w:type="auto"/>
          </w:tcPr>
          <w:p w14:paraId="5016441F" w14:textId="23CC2205" w:rsidR="003C179E" w:rsidRPr="00C451B4" w:rsidRDefault="00FF75FF">
            <w:pPr>
              <w:spacing w:before="100" w:after="0"/>
            </w:pPr>
            <w:r w:rsidRPr="00C451B4">
              <w:t>CDBG: $</w:t>
            </w:r>
            <w:r w:rsidR="00530341" w:rsidRPr="00C451B4">
              <w:t>10,000</w:t>
            </w:r>
          </w:p>
        </w:tc>
      </w:tr>
      <w:tr w:rsidR="009B65C2" w14:paraId="063FBE43" w14:textId="77777777">
        <w:trPr>
          <w:cantSplit/>
        </w:trPr>
        <w:tc>
          <w:tcPr>
            <w:tcW w:w="0" w:type="auto"/>
            <w:vMerge/>
          </w:tcPr>
          <w:p w14:paraId="1A4817D7" w14:textId="77777777" w:rsidR="003C179E" w:rsidRDefault="003C179E"/>
        </w:tc>
        <w:tc>
          <w:tcPr>
            <w:tcW w:w="0" w:type="auto"/>
          </w:tcPr>
          <w:p w14:paraId="5AC74DED" w14:textId="77777777" w:rsidR="003C179E" w:rsidRDefault="00FF75FF">
            <w:pPr>
              <w:keepNext/>
              <w:spacing w:before="100" w:after="0"/>
              <w:rPr>
                <w:b/>
              </w:rPr>
            </w:pPr>
            <w:r>
              <w:rPr>
                <w:b/>
              </w:rPr>
              <w:t>Description</w:t>
            </w:r>
          </w:p>
        </w:tc>
        <w:tc>
          <w:tcPr>
            <w:tcW w:w="0" w:type="auto"/>
          </w:tcPr>
          <w:p w14:paraId="2B0552A1" w14:textId="77777777" w:rsidR="003C179E" w:rsidRDefault="00FF75FF">
            <w:pPr>
              <w:spacing w:before="100" w:after="0"/>
            </w:pPr>
            <w:r>
              <w:rPr>
                <w:color w:val="000000"/>
              </w:rPr>
              <w:t>Public Services: This project provides employment and training services to under-served individuals.</w:t>
            </w:r>
          </w:p>
        </w:tc>
      </w:tr>
      <w:tr w:rsidR="009B65C2" w14:paraId="5DFD3E63" w14:textId="77777777">
        <w:trPr>
          <w:cantSplit/>
        </w:trPr>
        <w:tc>
          <w:tcPr>
            <w:tcW w:w="0" w:type="auto"/>
            <w:vMerge/>
          </w:tcPr>
          <w:p w14:paraId="5672C6A9" w14:textId="77777777" w:rsidR="003C179E" w:rsidRDefault="003C179E"/>
        </w:tc>
        <w:tc>
          <w:tcPr>
            <w:tcW w:w="0" w:type="auto"/>
          </w:tcPr>
          <w:p w14:paraId="0C3C35B0" w14:textId="77777777" w:rsidR="003C179E" w:rsidRDefault="00FF75FF">
            <w:pPr>
              <w:keepNext/>
              <w:spacing w:before="100" w:after="0"/>
              <w:rPr>
                <w:b/>
              </w:rPr>
            </w:pPr>
            <w:r>
              <w:rPr>
                <w:b/>
              </w:rPr>
              <w:t>Target Date</w:t>
            </w:r>
          </w:p>
        </w:tc>
        <w:tc>
          <w:tcPr>
            <w:tcW w:w="0" w:type="auto"/>
          </w:tcPr>
          <w:p w14:paraId="7CE450D0" w14:textId="66342E34" w:rsidR="003C179E" w:rsidRDefault="00FE206A">
            <w:pPr>
              <w:spacing w:before="100" w:after="0"/>
            </w:pPr>
            <w:r>
              <w:rPr>
                <w:color w:val="000000"/>
              </w:rPr>
              <w:t>12/31/202</w:t>
            </w:r>
            <w:r w:rsidR="008E5308">
              <w:rPr>
                <w:color w:val="000000"/>
              </w:rPr>
              <w:t>2</w:t>
            </w:r>
          </w:p>
        </w:tc>
      </w:tr>
      <w:tr w:rsidR="009B65C2" w14:paraId="68340808" w14:textId="77777777">
        <w:trPr>
          <w:cantSplit/>
        </w:trPr>
        <w:tc>
          <w:tcPr>
            <w:tcW w:w="0" w:type="auto"/>
            <w:vMerge/>
          </w:tcPr>
          <w:p w14:paraId="574F3B7F" w14:textId="77777777" w:rsidR="003C179E" w:rsidRDefault="003C179E"/>
        </w:tc>
        <w:tc>
          <w:tcPr>
            <w:tcW w:w="0" w:type="auto"/>
          </w:tcPr>
          <w:p w14:paraId="15AA67AF" w14:textId="77777777" w:rsidR="003C179E" w:rsidRDefault="00FF75FF">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558514E" w14:textId="77777777" w:rsidR="003C179E" w:rsidRDefault="00FF75FF">
            <w:pPr>
              <w:spacing w:before="100" w:after="0"/>
            </w:pPr>
            <w:r>
              <w:rPr>
                <w:color w:val="000000"/>
              </w:rPr>
              <w:t>It is estimated that 44 underserved &amp; unemployed individuals will benefit.</w:t>
            </w:r>
          </w:p>
        </w:tc>
      </w:tr>
      <w:tr w:rsidR="009B65C2" w14:paraId="22B17F76" w14:textId="77777777">
        <w:trPr>
          <w:cantSplit/>
        </w:trPr>
        <w:tc>
          <w:tcPr>
            <w:tcW w:w="0" w:type="auto"/>
            <w:vMerge/>
          </w:tcPr>
          <w:p w14:paraId="2F250DEC" w14:textId="77777777" w:rsidR="003C179E" w:rsidRDefault="003C179E"/>
        </w:tc>
        <w:tc>
          <w:tcPr>
            <w:tcW w:w="0" w:type="auto"/>
          </w:tcPr>
          <w:p w14:paraId="3B93E99B" w14:textId="77777777" w:rsidR="003C179E" w:rsidRDefault="00FF75FF">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475B51A" w14:textId="77777777" w:rsidR="003C179E" w:rsidRDefault="00FF75FF">
            <w:pPr>
              <w:spacing w:before="100" w:after="0"/>
            </w:pPr>
            <w:r>
              <w:rPr>
                <w:color w:val="000000"/>
              </w:rPr>
              <w:t>City of Renton, near the Kent border</w:t>
            </w:r>
          </w:p>
        </w:tc>
      </w:tr>
      <w:tr w:rsidR="009B65C2" w14:paraId="1A92283D" w14:textId="77777777">
        <w:trPr>
          <w:cantSplit/>
        </w:trPr>
        <w:tc>
          <w:tcPr>
            <w:tcW w:w="0" w:type="auto"/>
            <w:vMerge/>
          </w:tcPr>
          <w:p w14:paraId="0E73A39E" w14:textId="77777777" w:rsidR="003C179E" w:rsidRDefault="003C179E"/>
        </w:tc>
        <w:tc>
          <w:tcPr>
            <w:tcW w:w="0" w:type="auto"/>
          </w:tcPr>
          <w:p w14:paraId="05589E66" w14:textId="77777777" w:rsidR="003C179E" w:rsidRDefault="00FF75FF">
            <w:pPr>
              <w:keepNext/>
              <w:spacing w:before="100" w:after="0"/>
              <w:rPr>
                <w:rFonts w:asciiTheme="minorHAnsi" w:hAnsiTheme="minorHAnsi"/>
                <w:b/>
              </w:rPr>
            </w:pPr>
            <w:r>
              <w:rPr>
                <w:rStyle w:val="Strong"/>
                <w:rFonts w:asciiTheme="minorHAnsi" w:hAnsiTheme="minorHAnsi"/>
              </w:rPr>
              <w:t>Planned Activities</w:t>
            </w:r>
          </w:p>
        </w:tc>
        <w:tc>
          <w:tcPr>
            <w:tcW w:w="0" w:type="auto"/>
          </w:tcPr>
          <w:p w14:paraId="33C152CC" w14:textId="77777777" w:rsidR="003C179E" w:rsidRDefault="00FF75FF">
            <w:pPr>
              <w:spacing w:before="100" w:after="0"/>
            </w:pPr>
            <w:r>
              <w:rPr>
                <w:color w:val="000000"/>
              </w:rPr>
              <w:t>Employment and training services </w:t>
            </w:r>
          </w:p>
        </w:tc>
      </w:tr>
      <w:tr w:rsidR="009B65C2" w14:paraId="6852EA4C" w14:textId="77777777">
        <w:trPr>
          <w:cantSplit/>
        </w:trPr>
        <w:tc>
          <w:tcPr>
            <w:tcW w:w="0" w:type="auto"/>
            <w:vMerge w:val="restart"/>
          </w:tcPr>
          <w:p w14:paraId="741E749D" w14:textId="77777777" w:rsidR="003C179E" w:rsidRDefault="00FF75FF">
            <w:r>
              <w:rPr>
                <w:b/>
              </w:rPr>
              <w:t>10</w:t>
            </w:r>
          </w:p>
        </w:tc>
        <w:tc>
          <w:tcPr>
            <w:tcW w:w="0" w:type="auto"/>
          </w:tcPr>
          <w:p w14:paraId="4F6C9DAD" w14:textId="77777777" w:rsidR="003C179E" w:rsidRDefault="00FF75FF">
            <w:pPr>
              <w:keepNext/>
              <w:spacing w:before="100" w:after="0"/>
              <w:rPr>
                <w:b/>
              </w:rPr>
            </w:pPr>
            <w:r>
              <w:rPr>
                <w:b/>
              </w:rPr>
              <w:t>Project Name</w:t>
            </w:r>
          </w:p>
        </w:tc>
        <w:tc>
          <w:tcPr>
            <w:tcW w:w="0" w:type="auto"/>
          </w:tcPr>
          <w:p w14:paraId="14E9CC65" w14:textId="02FDDB28" w:rsidR="003C179E" w:rsidRDefault="00FF75FF">
            <w:pPr>
              <w:spacing w:before="100" w:after="0"/>
            </w:pPr>
            <w:r>
              <w:rPr>
                <w:color w:val="000000"/>
              </w:rPr>
              <w:t xml:space="preserve">Multi-Service Center: </w:t>
            </w:r>
            <w:r w:rsidR="00FC7C35" w:rsidRPr="00C04BBB">
              <w:rPr>
                <w:rFonts w:asciiTheme="minorHAnsi" w:hAnsiTheme="minorHAnsi" w:cstheme="minorHAnsi"/>
              </w:rPr>
              <w:t>Case Management &amp; Supportive Services</w:t>
            </w:r>
          </w:p>
        </w:tc>
      </w:tr>
      <w:tr w:rsidR="009B65C2" w14:paraId="5662FB0F" w14:textId="77777777">
        <w:trPr>
          <w:cantSplit/>
        </w:trPr>
        <w:tc>
          <w:tcPr>
            <w:tcW w:w="0" w:type="auto"/>
            <w:vMerge/>
          </w:tcPr>
          <w:p w14:paraId="4FF35ADF" w14:textId="77777777" w:rsidR="003C179E" w:rsidRDefault="003C179E"/>
        </w:tc>
        <w:tc>
          <w:tcPr>
            <w:tcW w:w="0" w:type="auto"/>
          </w:tcPr>
          <w:p w14:paraId="45F2011E" w14:textId="77777777" w:rsidR="003C179E" w:rsidRDefault="00FF75FF">
            <w:pPr>
              <w:keepNext/>
              <w:spacing w:before="100" w:after="0"/>
              <w:rPr>
                <w:b/>
              </w:rPr>
            </w:pPr>
            <w:r>
              <w:rPr>
                <w:b/>
              </w:rPr>
              <w:t>Target Area</w:t>
            </w:r>
          </w:p>
        </w:tc>
        <w:tc>
          <w:tcPr>
            <w:tcW w:w="0" w:type="auto"/>
          </w:tcPr>
          <w:p w14:paraId="7021A926" w14:textId="77777777" w:rsidR="003C179E" w:rsidRDefault="00FF75FF">
            <w:pPr>
              <w:spacing w:before="100" w:after="0"/>
            </w:pPr>
            <w:r>
              <w:rPr>
                <w:color w:val="000000"/>
              </w:rPr>
              <w:t>City of Kent</w:t>
            </w:r>
          </w:p>
        </w:tc>
      </w:tr>
      <w:tr w:rsidR="009B65C2" w14:paraId="74FAB919" w14:textId="77777777">
        <w:trPr>
          <w:cantSplit/>
        </w:trPr>
        <w:tc>
          <w:tcPr>
            <w:tcW w:w="0" w:type="auto"/>
            <w:vMerge/>
          </w:tcPr>
          <w:p w14:paraId="2E4649CA" w14:textId="77777777" w:rsidR="003C179E" w:rsidRDefault="003C179E"/>
        </w:tc>
        <w:tc>
          <w:tcPr>
            <w:tcW w:w="0" w:type="auto"/>
          </w:tcPr>
          <w:p w14:paraId="59898DF8" w14:textId="77777777" w:rsidR="003C179E" w:rsidRDefault="00FF75FF">
            <w:pPr>
              <w:keepNext/>
              <w:spacing w:before="100" w:after="0"/>
              <w:rPr>
                <w:b/>
              </w:rPr>
            </w:pPr>
            <w:r>
              <w:rPr>
                <w:b/>
              </w:rPr>
              <w:t>Goals Supported</w:t>
            </w:r>
          </w:p>
        </w:tc>
        <w:tc>
          <w:tcPr>
            <w:tcW w:w="0" w:type="auto"/>
          </w:tcPr>
          <w:p w14:paraId="0D1836CB" w14:textId="77777777" w:rsidR="003C179E" w:rsidRDefault="00FF75FF">
            <w:pPr>
              <w:spacing w:before="100" w:after="0"/>
            </w:pPr>
            <w:r>
              <w:rPr>
                <w:color w:val="000000"/>
              </w:rPr>
              <w:t>Prevent Homelessness</w:t>
            </w:r>
          </w:p>
        </w:tc>
      </w:tr>
      <w:tr w:rsidR="009B65C2" w14:paraId="2082DDD5" w14:textId="77777777">
        <w:trPr>
          <w:cantSplit/>
        </w:trPr>
        <w:tc>
          <w:tcPr>
            <w:tcW w:w="0" w:type="auto"/>
            <w:vMerge/>
          </w:tcPr>
          <w:p w14:paraId="519BEC7E" w14:textId="77777777" w:rsidR="003C179E" w:rsidRDefault="003C179E"/>
        </w:tc>
        <w:tc>
          <w:tcPr>
            <w:tcW w:w="0" w:type="auto"/>
          </w:tcPr>
          <w:p w14:paraId="65CC73B7" w14:textId="77777777" w:rsidR="003C179E" w:rsidRDefault="00FF75FF">
            <w:pPr>
              <w:keepNext/>
              <w:spacing w:before="100" w:after="0"/>
              <w:rPr>
                <w:b/>
              </w:rPr>
            </w:pPr>
            <w:r>
              <w:rPr>
                <w:b/>
              </w:rPr>
              <w:t>Needs Addressed</w:t>
            </w:r>
          </w:p>
        </w:tc>
        <w:tc>
          <w:tcPr>
            <w:tcW w:w="0" w:type="auto"/>
          </w:tcPr>
          <w:p w14:paraId="6F801A6E" w14:textId="77777777" w:rsidR="003C179E" w:rsidRDefault="00FF75FF">
            <w:pPr>
              <w:spacing w:before="100" w:after="0"/>
            </w:pPr>
            <w:r>
              <w:rPr>
                <w:color w:val="000000"/>
              </w:rPr>
              <w:t>Homeless Prevention</w:t>
            </w:r>
          </w:p>
        </w:tc>
      </w:tr>
      <w:tr w:rsidR="009B65C2" w14:paraId="01A08EC1" w14:textId="77777777">
        <w:trPr>
          <w:cantSplit/>
        </w:trPr>
        <w:tc>
          <w:tcPr>
            <w:tcW w:w="0" w:type="auto"/>
            <w:vMerge/>
          </w:tcPr>
          <w:p w14:paraId="5784EF32" w14:textId="77777777" w:rsidR="003C179E" w:rsidRDefault="003C179E"/>
        </w:tc>
        <w:tc>
          <w:tcPr>
            <w:tcW w:w="0" w:type="auto"/>
          </w:tcPr>
          <w:p w14:paraId="21D9418F" w14:textId="77777777" w:rsidR="003C179E" w:rsidRDefault="00FF75FF">
            <w:pPr>
              <w:keepNext/>
              <w:spacing w:before="100" w:after="0"/>
              <w:rPr>
                <w:b/>
              </w:rPr>
            </w:pPr>
            <w:r>
              <w:rPr>
                <w:b/>
              </w:rPr>
              <w:t>Funding</w:t>
            </w:r>
          </w:p>
        </w:tc>
        <w:tc>
          <w:tcPr>
            <w:tcW w:w="0" w:type="auto"/>
          </w:tcPr>
          <w:p w14:paraId="26B4D01C" w14:textId="77777777" w:rsidR="003C179E" w:rsidRDefault="00FF75FF">
            <w:pPr>
              <w:spacing w:before="100" w:after="0"/>
            </w:pPr>
            <w:r>
              <w:rPr>
                <w:color w:val="000000"/>
              </w:rPr>
              <w:t>CDBG: $49,000</w:t>
            </w:r>
          </w:p>
        </w:tc>
      </w:tr>
      <w:tr w:rsidR="009B65C2" w14:paraId="499D3605" w14:textId="77777777">
        <w:trPr>
          <w:cantSplit/>
        </w:trPr>
        <w:tc>
          <w:tcPr>
            <w:tcW w:w="0" w:type="auto"/>
            <w:vMerge/>
          </w:tcPr>
          <w:p w14:paraId="079127A8" w14:textId="77777777" w:rsidR="003C179E" w:rsidRDefault="003C179E"/>
        </w:tc>
        <w:tc>
          <w:tcPr>
            <w:tcW w:w="0" w:type="auto"/>
          </w:tcPr>
          <w:p w14:paraId="66AB0B95" w14:textId="77777777" w:rsidR="003C179E" w:rsidRDefault="00FF75FF">
            <w:pPr>
              <w:keepNext/>
              <w:spacing w:before="100" w:after="0"/>
              <w:rPr>
                <w:b/>
              </w:rPr>
            </w:pPr>
            <w:r>
              <w:rPr>
                <w:b/>
              </w:rPr>
              <w:t>Description</w:t>
            </w:r>
          </w:p>
        </w:tc>
        <w:tc>
          <w:tcPr>
            <w:tcW w:w="0" w:type="auto"/>
          </w:tcPr>
          <w:p w14:paraId="4AE83745" w14:textId="56A7AD41" w:rsidR="003C179E" w:rsidRDefault="00FF75FF">
            <w:pPr>
              <w:spacing w:before="100" w:after="0"/>
            </w:pPr>
            <w:r>
              <w:rPr>
                <w:color w:val="000000"/>
              </w:rPr>
              <w:t>Public Service: Funding used to provide comprehensive case management</w:t>
            </w:r>
            <w:r w:rsidR="00FC7C35" w:rsidRPr="0080282B">
              <w:rPr>
                <w:rFonts w:ascii="Verdana" w:hAnsi="Verdana"/>
                <w:color w:val="000000"/>
                <w:sz w:val="20"/>
              </w:rPr>
              <w:t xml:space="preserve"> </w:t>
            </w:r>
            <w:r w:rsidR="00FC7C35" w:rsidRPr="00C04BBB">
              <w:rPr>
                <w:rFonts w:asciiTheme="minorHAnsi" w:hAnsiTheme="minorHAnsi" w:cstheme="minorHAnsi"/>
                <w:color w:val="000000"/>
                <w:sz w:val="20"/>
              </w:rPr>
              <w:t>&amp; support service</w:t>
            </w:r>
            <w:r w:rsidR="00FC7C35">
              <w:rPr>
                <w:rFonts w:asciiTheme="minorHAnsi" w:hAnsiTheme="minorHAnsi" w:cstheme="minorHAnsi"/>
                <w:color w:val="000000"/>
                <w:sz w:val="20"/>
              </w:rPr>
              <w:t>s</w:t>
            </w:r>
            <w:r w:rsidR="00FC7C35" w:rsidRPr="00C04BBB">
              <w:rPr>
                <w:rFonts w:asciiTheme="minorHAnsi" w:hAnsiTheme="minorHAnsi" w:cstheme="minorHAnsi"/>
                <w:color w:val="000000"/>
                <w:sz w:val="20"/>
              </w:rPr>
              <w:t xml:space="preserve"> to two housing facilities in Kent</w:t>
            </w:r>
          </w:p>
        </w:tc>
      </w:tr>
      <w:tr w:rsidR="009B65C2" w14:paraId="262111EC" w14:textId="77777777">
        <w:trPr>
          <w:cantSplit/>
        </w:trPr>
        <w:tc>
          <w:tcPr>
            <w:tcW w:w="0" w:type="auto"/>
            <w:vMerge/>
          </w:tcPr>
          <w:p w14:paraId="2F2E437F" w14:textId="77777777" w:rsidR="003C179E" w:rsidRDefault="003C179E"/>
        </w:tc>
        <w:tc>
          <w:tcPr>
            <w:tcW w:w="0" w:type="auto"/>
          </w:tcPr>
          <w:p w14:paraId="1CE02546" w14:textId="77777777" w:rsidR="003C179E" w:rsidRDefault="00FF75FF">
            <w:pPr>
              <w:keepNext/>
              <w:spacing w:before="100" w:after="0"/>
              <w:rPr>
                <w:b/>
              </w:rPr>
            </w:pPr>
            <w:r>
              <w:rPr>
                <w:b/>
              </w:rPr>
              <w:t>Target Date</w:t>
            </w:r>
          </w:p>
        </w:tc>
        <w:tc>
          <w:tcPr>
            <w:tcW w:w="0" w:type="auto"/>
          </w:tcPr>
          <w:p w14:paraId="5E02A281" w14:textId="1B69D87E" w:rsidR="003C179E" w:rsidRDefault="00FE206A">
            <w:pPr>
              <w:spacing w:before="100" w:after="0"/>
            </w:pPr>
            <w:r>
              <w:rPr>
                <w:color w:val="000000"/>
              </w:rPr>
              <w:t>12/31/202</w:t>
            </w:r>
            <w:r w:rsidR="008E5308">
              <w:rPr>
                <w:color w:val="000000"/>
              </w:rPr>
              <w:t>2</w:t>
            </w:r>
          </w:p>
        </w:tc>
      </w:tr>
      <w:tr w:rsidR="009B65C2" w14:paraId="0B94500A" w14:textId="77777777">
        <w:trPr>
          <w:cantSplit/>
        </w:trPr>
        <w:tc>
          <w:tcPr>
            <w:tcW w:w="0" w:type="auto"/>
            <w:vMerge/>
          </w:tcPr>
          <w:p w14:paraId="5DB94327" w14:textId="77777777" w:rsidR="003C179E" w:rsidRDefault="003C179E"/>
        </w:tc>
        <w:tc>
          <w:tcPr>
            <w:tcW w:w="0" w:type="auto"/>
          </w:tcPr>
          <w:p w14:paraId="275226C1" w14:textId="77777777" w:rsidR="003C179E" w:rsidRDefault="00FF75FF">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15A5900F" w14:textId="77777777" w:rsidR="003C179E" w:rsidRDefault="00FF75FF">
            <w:pPr>
              <w:spacing w:before="100" w:after="0"/>
            </w:pPr>
            <w:r>
              <w:rPr>
                <w:color w:val="000000"/>
              </w:rPr>
              <w:t>It is estimated that 30 individuals will benefit.</w:t>
            </w:r>
          </w:p>
        </w:tc>
      </w:tr>
      <w:tr w:rsidR="009B65C2" w14:paraId="4F5F86C2" w14:textId="77777777">
        <w:trPr>
          <w:cantSplit/>
        </w:trPr>
        <w:tc>
          <w:tcPr>
            <w:tcW w:w="0" w:type="auto"/>
            <w:vMerge/>
          </w:tcPr>
          <w:p w14:paraId="53CF5923" w14:textId="77777777" w:rsidR="003C179E" w:rsidRDefault="003C179E"/>
        </w:tc>
        <w:tc>
          <w:tcPr>
            <w:tcW w:w="0" w:type="auto"/>
          </w:tcPr>
          <w:p w14:paraId="549B74D2" w14:textId="77777777" w:rsidR="003C179E" w:rsidRDefault="00FF75FF">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6ADD85B6" w14:textId="77777777" w:rsidR="003C179E" w:rsidRDefault="00FF75FF">
            <w:pPr>
              <w:spacing w:before="100" w:after="0"/>
            </w:pPr>
            <w:r>
              <w:rPr>
                <w:color w:val="000000"/>
              </w:rPr>
              <w:t>City of Kent</w:t>
            </w:r>
          </w:p>
        </w:tc>
      </w:tr>
      <w:tr w:rsidR="009B65C2" w14:paraId="743F8A7F" w14:textId="77777777">
        <w:trPr>
          <w:cantSplit/>
        </w:trPr>
        <w:tc>
          <w:tcPr>
            <w:tcW w:w="0" w:type="auto"/>
            <w:vMerge/>
          </w:tcPr>
          <w:p w14:paraId="1EC1B332" w14:textId="77777777" w:rsidR="003C179E" w:rsidRDefault="003C179E"/>
        </w:tc>
        <w:tc>
          <w:tcPr>
            <w:tcW w:w="0" w:type="auto"/>
          </w:tcPr>
          <w:p w14:paraId="08043C2A" w14:textId="77777777" w:rsidR="003C179E" w:rsidRDefault="00FF75FF">
            <w:pPr>
              <w:keepNext/>
              <w:spacing w:before="100" w:after="0"/>
              <w:rPr>
                <w:rFonts w:asciiTheme="minorHAnsi" w:hAnsiTheme="minorHAnsi"/>
                <w:b/>
              </w:rPr>
            </w:pPr>
            <w:r>
              <w:rPr>
                <w:rStyle w:val="Strong"/>
                <w:rFonts w:asciiTheme="minorHAnsi" w:hAnsiTheme="minorHAnsi"/>
              </w:rPr>
              <w:t>Planned Activities</w:t>
            </w:r>
          </w:p>
        </w:tc>
        <w:tc>
          <w:tcPr>
            <w:tcW w:w="0" w:type="auto"/>
          </w:tcPr>
          <w:p w14:paraId="2584D72C" w14:textId="79AE85BB" w:rsidR="003C179E" w:rsidRDefault="00FF75FF">
            <w:pPr>
              <w:spacing w:before="100" w:after="0"/>
            </w:pPr>
            <w:r>
              <w:rPr>
                <w:color w:val="000000"/>
              </w:rPr>
              <w:t xml:space="preserve">Comprehensive case management and </w:t>
            </w:r>
            <w:r w:rsidR="00FC7C35" w:rsidRPr="00C843E8">
              <w:rPr>
                <w:rFonts w:asciiTheme="minorHAnsi" w:hAnsiTheme="minorHAnsi" w:cstheme="minorHAnsi"/>
                <w:color w:val="000000"/>
                <w:sz w:val="20"/>
              </w:rPr>
              <w:t>&amp; support service</w:t>
            </w:r>
            <w:r w:rsidR="00FC7C35">
              <w:rPr>
                <w:rFonts w:asciiTheme="minorHAnsi" w:hAnsiTheme="minorHAnsi" w:cstheme="minorHAnsi"/>
                <w:color w:val="000000"/>
                <w:sz w:val="20"/>
              </w:rPr>
              <w:t>s</w:t>
            </w:r>
          </w:p>
        </w:tc>
      </w:tr>
      <w:tr w:rsidR="009B65C2" w14:paraId="068B816A" w14:textId="77777777">
        <w:trPr>
          <w:cantSplit/>
        </w:trPr>
        <w:tc>
          <w:tcPr>
            <w:tcW w:w="0" w:type="auto"/>
            <w:vMerge w:val="restart"/>
          </w:tcPr>
          <w:p w14:paraId="44B13055" w14:textId="77777777" w:rsidR="003C179E" w:rsidRDefault="00FF75FF">
            <w:r>
              <w:rPr>
                <w:b/>
              </w:rPr>
              <w:t>11</w:t>
            </w:r>
          </w:p>
        </w:tc>
        <w:tc>
          <w:tcPr>
            <w:tcW w:w="0" w:type="auto"/>
          </w:tcPr>
          <w:p w14:paraId="5C981301" w14:textId="77777777" w:rsidR="003C179E" w:rsidRDefault="00FF75FF">
            <w:pPr>
              <w:keepNext/>
              <w:spacing w:before="100" w:after="0"/>
              <w:rPr>
                <w:b/>
              </w:rPr>
            </w:pPr>
            <w:r>
              <w:rPr>
                <w:b/>
              </w:rPr>
              <w:t>Project Name</w:t>
            </w:r>
          </w:p>
        </w:tc>
        <w:tc>
          <w:tcPr>
            <w:tcW w:w="0" w:type="auto"/>
          </w:tcPr>
          <w:p w14:paraId="511DFD4E" w14:textId="77777777" w:rsidR="003C179E" w:rsidRDefault="00FF75FF">
            <w:pPr>
              <w:spacing w:before="100" w:after="0"/>
            </w:pPr>
            <w:r>
              <w:rPr>
                <w:color w:val="000000"/>
              </w:rPr>
              <w:t>Utopia: Street Outreach Services</w:t>
            </w:r>
          </w:p>
        </w:tc>
      </w:tr>
      <w:tr w:rsidR="009B65C2" w14:paraId="3304498C" w14:textId="77777777">
        <w:trPr>
          <w:cantSplit/>
        </w:trPr>
        <w:tc>
          <w:tcPr>
            <w:tcW w:w="0" w:type="auto"/>
            <w:vMerge/>
          </w:tcPr>
          <w:p w14:paraId="30F07E73" w14:textId="77777777" w:rsidR="003C179E" w:rsidRDefault="003C179E"/>
        </w:tc>
        <w:tc>
          <w:tcPr>
            <w:tcW w:w="0" w:type="auto"/>
          </w:tcPr>
          <w:p w14:paraId="152FCB6F" w14:textId="77777777" w:rsidR="003C179E" w:rsidRDefault="00FF75FF">
            <w:pPr>
              <w:keepNext/>
              <w:spacing w:before="100" w:after="0"/>
              <w:rPr>
                <w:b/>
              </w:rPr>
            </w:pPr>
            <w:r>
              <w:rPr>
                <w:b/>
              </w:rPr>
              <w:t>Target Area</w:t>
            </w:r>
          </w:p>
        </w:tc>
        <w:tc>
          <w:tcPr>
            <w:tcW w:w="0" w:type="auto"/>
          </w:tcPr>
          <w:p w14:paraId="659C2A01" w14:textId="77777777" w:rsidR="003C179E" w:rsidRDefault="00FF75FF">
            <w:pPr>
              <w:spacing w:before="100" w:after="0"/>
            </w:pPr>
            <w:r>
              <w:rPr>
                <w:color w:val="000000"/>
              </w:rPr>
              <w:t xml:space="preserve"> </w:t>
            </w:r>
          </w:p>
        </w:tc>
      </w:tr>
      <w:tr w:rsidR="009B65C2" w14:paraId="4783B950" w14:textId="77777777">
        <w:trPr>
          <w:cantSplit/>
        </w:trPr>
        <w:tc>
          <w:tcPr>
            <w:tcW w:w="0" w:type="auto"/>
            <w:vMerge/>
          </w:tcPr>
          <w:p w14:paraId="468649E3" w14:textId="77777777" w:rsidR="003C179E" w:rsidRDefault="003C179E"/>
        </w:tc>
        <w:tc>
          <w:tcPr>
            <w:tcW w:w="0" w:type="auto"/>
          </w:tcPr>
          <w:p w14:paraId="28CD74FD" w14:textId="77777777" w:rsidR="003C179E" w:rsidRDefault="00FF75FF">
            <w:pPr>
              <w:keepNext/>
              <w:spacing w:before="100" w:after="0"/>
              <w:rPr>
                <w:b/>
              </w:rPr>
            </w:pPr>
            <w:r>
              <w:rPr>
                <w:b/>
              </w:rPr>
              <w:t>Goals Supported</w:t>
            </w:r>
          </w:p>
        </w:tc>
        <w:tc>
          <w:tcPr>
            <w:tcW w:w="0" w:type="auto"/>
          </w:tcPr>
          <w:p w14:paraId="6D0DDA7C" w14:textId="77777777" w:rsidR="003C179E" w:rsidRDefault="00FF75FF">
            <w:pPr>
              <w:spacing w:before="100" w:after="0"/>
            </w:pPr>
            <w:r>
              <w:rPr>
                <w:color w:val="000000"/>
              </w:rPr>
              <w:t>Opportunity to Meet Basic Needs</w:t>
            </w:r>
          </w:p>
        </w:tc>
      </w:tr>
      <w:tr w:rsidR="009B65C2" w14:paraId="42848F84" w14:textId="77777777">
        <w:trPr>
          <w:cantSplit/>
        </w:trPr>
        <w:tc>
          <w:tcPr>
            <w:tcW w:w="0" w:type="auto"/>
            <w:vMerge/>
          </w:tcPr>
          <w:p w14:paraId="23690C0E" w14:textId="77777777" w:rsidR="003C179E" w:rsidRDefault="003C179E"/>
        </w:tc>
        <w:tc>
          <w:tcPr>
            <w:tcW w:w="0" w:type="auto"/>
          </w:tcPr>
          <w:p w14:paraId="10002E56" w14:textId="77777777" w:rsidR="003C179E" w:rsidRDefault="00FF75FF">
            <w:pPr>
              <w:keepNext/>
              <w:spacing w:before="100" w:after="0"/>
              <w:rPr>
                <w:b/>
              </w:rPr>
            </w:pPr>
            <w:r>
              <w:rPr>
                <w:b/>
              </w:rPr>
              <w:t>Needs Addressed</w:t>
            </w:r>
          </w:p>
        </w:tc>
        <w:tc>
          <w:tcPr>
            <w:tcW w:w="0" w:type="auto"/>
          </w:tcPr>
          <w:p w14:paraId="71FE4406" w14:textId="77777777" w:rsidR="003C179E" w:rsidRDefault="00FF75FF">
            <w:pPr>
              <w:spacing w:before="100" w:after="0"/>
            </w:pPr>
            <w:r>
              <w:rPr>
                <w:color w:val="000000"/>
              </w:rPr>
              <w:t>Opportunity to Meet Basic Needs</w:t>
            </w:r>
          </w:p>
        </w:tc>
      </w:tr>
      <w:tr w:rsidR="009B65C2" w14:paraId="3B782A59" w14:textId="77777777">
        <w:trPr>
          <w:cantSplit/>
        </w:trPr>
        <w:tc>
          <w:tcPr>
            <w:tcW w:w="0" w:type="auto"/>
            <w:vMerge/>
          </w:tcPr>
          <w:p w14:paraId="7282A62C" w14:textId="77777777" w:rsidR="003C179E" w:rsidRDefault="003C179E"/>
        </w:tc>
        <w:tc>
          <w:tcPr>
            <w:tcW w:w="0" w:type="auto"/>
          </w:tcPr>
          <w:p w14:paraId="192DE36B" w14:textId="77777777" w:rsidR="003C179E" w:rsidRDefault="00FF75FF">
            <w:pPr>
              <w:keepNext/>
              <w:spacing w:before="100" w:after="0"/>
              <w:rPr>
                <w:b/>
              </w:rPr>
            </w:pPr>
            <w:r>
              <w:rPr>
                <w:b/>
              </w:rPr>
              <w:t>Funding</w:t>
            </w:r>
          </w:p>
        </w:tc>
        <w:tc>
          <w:tcPr>
            <w:tcW w:w="0" w:type="auto"/>
          </w:tcPr>
          <w:p w14:paraId="107A360C" w14:textId="24C6513C" w:rsidR="003C179E" w:rsidRPr="00FE206A" w:rsidRDefault="00FF75FF">
            <w:pPr>
              <w:spacing w:before="100" w:after="0"/>
            </w:pPr>
            <w:r w:rsidRPr="00FE206A">
              <w:t>CDBG: $</w:t>
            </w:r>
            <w:r w:rsidR="00530341" w:rsidRPr="00FE206A">
              <w:t>6,517</w:t>
            </w:r>
          </w:p>
        </w:tc>
      </w:tr>
      <w:tr w:rsidR="009B65C2" w14:paraId="0A124309" w14:textId="77777777">
        <w:trPr>
          <w:cantSplit/>
        </w:trPr>
        <w:tc>
          <w:tcPr>
            <w:tcW w:w="0" w:type="auto"/>
            <w:vMerge/>
          </w:tcPr>
          <w:p w14:paraId="0BFD76D2" w14:textId="77777777" w:rsidR="003C179E" w:rsidRDefault="003C179E"/>
        </w:tc>
        <w:tc>
          <w:tcPr>
            <w:tcW w:w="0" w:type="auto"/>
          </w:tcPr>
          <w:p w14:paraId="15C40BA4" w14:textId="77777777" w:rsidR="003C179E" w:rsidRDefault="00FF75FF">
            <w:pPr>
              <w:keepNext/>
              <w:spacing w:before="100" w:after="0"/>
              <w:rPr>
                <w:b/>
              </w:rPr>
            </w:pPr>
            <w:r>
              <w:rPr>
                <w:b/>
              </w:rPr>
              <w:t>Description</w:t>
            </w:r>
          </w:p>
        </w:tc>
        <w:tc>
          <w:tcPr>
            <w:tcW w:w="0" w:type="auto"/>
          </w:tcPr>
          <w:p w14:paraId="1CFF52A5" w14:textId="77777777" w:rsidR="003C179E" w:rsidRDefault="00FF75FF">
            <w:pPr>
              <w:spacing w:before="100" w:after="0"/>
            </w:pPr>
            <w:r>
              <w:rPr>
                <w:color w:val="000000"/>
              </w:rPr>
              <w:t>Public Services: This project provides healthcare resources and testing for individuals in the sex industry.</w:t>
            </w:r>
          </w:p>
        </w:tc>
      </w:tr>
      <w:tr w:rsidR="009B65C2" w14:paraId="5BC2003F" w14:textId="77777777">
        <w:trPr>
          <w:cantSplit/>
        </w:trPr>
        <w:tc>
          <w:tcPr>
            <w:tcW w:w="0" w:type="auto"/>
            <w:vMerge/>
          </w:tcPr>
          <w:p w14:paraId="79A2617F" w14:textId="77777777" w:rsidR="003C179E" w:rsidRDefault="003C179E"/>
        </w:tc>
        <w:tc>
          <w:tcPr>
            <w:tcW w:w="0" w:type="auto"/>
          </w:tcPr>
          <w:p w14:paraId="65832BF0" w14:textId="77777777" w:rsidR="003C179E" w:rsidRDefault="00FF75FF">
            <w:pPr>
              <w:keepNext/>
              <w:spacing w:before="100" w:after="0"/>
              <w:rPr>
                <w:b/>
              </w:rPr>
            </w:pPr>
            <w:r>
              <w:rPr>
                <w:b/>
              </w:rPr>
              <w:t>Target Date</w:t>
            </w:r>
          </w:p>
        </w:tc>
        <w:tc>
          <w:tcPr>
            <w:tcW w:w="0" w:type="auto"/>
          </w:tcPr>
          <w:p w14:paraId="7439781E" w14:textId="78799F55" w:rsidR="003C179E" w:rsidRDefault="00FE206A">
            <w:pPr>
              <w:spacing w:before="100" w:after="0"/>
            </w:pPr>
            <w:r>
              <w:rPr>
                <w:color w:val="000000"/>
              </w:rPr>
              <w:t>12/31/202</w:t>
            </w:r>
            <w:r w:rsidR="008E5308">
              <w:rPr>
                <w:color w:val="000000"/>
              </w:rPr>
              <w:t>2</w:t>
            </w:r>
          </w:p>
        </w:tc>
      </w:tr>
      <w:tr w:rsidR="009B65C2" w14:paraId="224CA9CA" w14:textId="77777777">
        <w:trPr>
          <w:cantSplit/>
        </w:trPr>
        <w:tc>
          <w:tcPr>
            <w:tcW w:w="0" w:type="auto"/>
            <w:vMerge/>
          </w:tcPr>
          <w:p w14:paraId="3C9059B6" w14:textId="77777777" w:rsidR="003C179E" w:rsidRDefault="003C179E"/>
        </w:tc>
        <w:tc>
          <w:tcPr>
            <w:tcW w:w="0" w:type="auto"/>
          </w:tcPr>
          <w:p w14:paraId="08CE7961" w14:textId="77777777" w:rsidR="003C179E" w:rsidRDefault="00FF75FF">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7413450B" w14:textId="77777777" w:rsidR="003C179E" w:rsidRDefault="00FF75FF">
            <w:pPr>
              <w:spacing w:before="100" w:after="0"/>
            </w:pPr>
            <w:r>
              <w:rPr>
                <w:color w:val="000000"/>
              </w:rPr>
              <w:t>It is estimated that 19 individuals will benefit.</w:t>
            </w:r>
          </w:p>
        </w:tc>
      </w:tr>
      <w:tr w:rsidR="009B65C2" w14:paraId="241A8D1A" w14:textId="77777777">
        <w:trPr>
          <w:cantSplit/>
        </w:trPr>
        <w:tc>
          <w:tcPr>
            <w:tcW w:w="0" w:type="auto"/>
            <w:vMerge/>
          </w:tcPr>
          <w:p w14:paraId="721A6859" w14:textId="77777777" w:rsidR="003C179E" w:rsidRDefault="003C179E"/>
        </w:tc>
        <w:tc>
          <w:tcPr>
            <w:tcW w:w="0" w:type="auto"/>
          </w:tcPr>
          <w:p w14:paraId="7A22007C" w14:textId="77777777" w:rsidR="003C179E" w:rsidRDefault="00FF75FF">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05799374" w14:textId="77777777" w:rsidR="003C179E" w:rsidRDefault="00FF75FF">
            <w:pPr>
              <w:spacing w:before="100" w:after="0"/>
            </w:pPr>
            <w:r>
              <w:rPr>
                <w:color w:val="000000"/>
              </w:rPr>
              <w:t>City of Kent</w:t>
            </w:r>
          </w:p>
        </w:tc>
      </w:tr>
      <w:tr w:rsidR="009B65C2" w14:paraId="2710B2DF" w14:textId="77777777">
        <w:trPr>
          <w:cantSplit/>
        </w:trPr>
        <w:tc>
          <w:tcPr>
            <w:tcW w:w="0" w:type="auto"/>
            <w:vMerge/>
          </w:tcPr>
          <w:p w14:paraId="29A3EE9F" w14:textId="77777777" w:rsidR="003C179E" w:rsidRDefault="003C179E"/>
        </w:tc>
        <w:tc>
          <w:tcPr>
            <w:tcW w:w="0" w:type="auto"/>
          </w:tcPr>
          <w:p w14:paraId="11060AE1" w14:textId="77777777" w:rsidR="003C179E" w:rsidRDefault="00FF75FF">
            <w:pPr>
              <w:keepNext/>
              <w:spacing w:before="100" w:after="0"/>
              <w:rPr>
                <w:rFonts w:asciiTheme="minorHAnsi" w:hAnsiTheme="minorHAnsi"/>
                <w:b/>
              </w:rPr>
            </w:pPr>
            <w:r>
              <w:rPr>
                <w:rStyle w:val="Strong"/>
                <w:rFonts w:asciiTheme="minorHAnsi" w:hAnsiTheme="minorHAnsi"/>
              </w:rPr>
              <w:t>Planned Activities</w:t>
            </w:r>
          </w:p>
        </w:tc>
        <w:tc>
          <w:tcPr>
            <w:tcW w:w="0" w:type="auto"/>
          </w:tcPr>
          <w:p w14:paraId="2FDC074C" w14:textId="77777777" w:rsidR="003C179E" w:rsidRDefault="00FF75FF">
            <w:pPr>
              <w:spacing w:before="100" w:after="0"/>
            </w:pPr>
            <w:r>
              <w:rPr>
                <w:color w:val="000000"/>
              </w:rPr>
              <w:t>Healthcare resources and testing services</w:t>
            </w:r>
          </w:p>
        </w:tc>
      </w:tr>
      <w:tr w:rsidR="009B65C2" w14:paraId="609BEF50" w14:textId="77777777">
        <w:trPr>
          <w:cantSplit/>
        </w:trPr>
        <w:tc>
          <w:tcPr>
            <w:tcW w:w="0" w:type="auto"/>
            <w:vMerge w:val="restart"/>
          </w:tcPr>
          <w:p w14:paraId="46AADAB2" w14:textId="77777777" w:rsidR="003C179E" w:rsidRDefault="00FF75FF">
            <w:r>
              <w:rPr>
                <w:b/>
              </w:rPr>
              <w:t>12</w:t>
            </w:r>
          </w:p>
        </w:tc>
        <w:tc>
          <w:tcPr>
            <w:tcW w:w="0" w:type="auto"/>
          </w:tcPr>
          <w:p w14:paraId="2394B5A8" w14:textId="77777777" w:rsidR="003C179E" w:rsidRDefault="00FF75FF">
            <w:pPr>
              <w:keepNext/>
              <w:spacing w:before="100" w:after="0"/>
              <w:rPr>
                <w:b/>
              </w:rPr>
            </w:pPr>
            <w:r>
              <w:rPr>
                <w:b/>
              </w:rPr>
              <w:t>Project Name</w:t>
            </w:r>
          </w:p>
        </w:tc>
        <w:tc>
          <w:tcPr>
            <w:tcW w:w="0" w:type="auto"/>
          </w:tcPr>
          <w:p w14:paraId="1B09C374" w14:textId="66482F42" w:rsidR="003C179E" w:rsidRPr="003B6C1B" w:rsidRDefault="009B65C2">
            <w:pPr>
              <w:spacing w:before="100" w:after="0"/>
              <w:rPr>
                <w:highlight w:val="yellow"/>
              </w:rPr>
            </w:pPr>
            <w:r>
              <w:rPr>
                <w:highlight w:val="yellow"/>
              </w:rPr>
              <w:t>TBD</w:t>
            </w:r>
          </w:p>
        </w:tc>
      </w:tr>
      <w:tr w:rsidR="009B65C2" w14:paraId="5D3256F9" w14:textId="77777777">
        <w:trPr>
          <w:cantSplit/>
        </w:trPr>
        <w:tc>
          <w:tcPr>
            <w:tcW w:w="0" w:type="auto"/>
            <w:vMerge/>
          </w:tcPr>
          <w:p w14:paraId="5938B66A" w14:textId="77777777" w:rsidR="003C179E" w:rsidRDefault="003C179E"/>
        </w:tc>
        <w:tc>
          <w:tcPr>
            <w:tcW w:w="0" w:type="auto"/>
          </w:tcPr>
          <w:p w14:paraId="6FBADEFD" w14:textId="77777777" w:rsidR="003C179E" w:rsidRDefault="00FF75FF">
            <w:pPr>
              <w:keepNext/>
              <w:spacing w:before="100" w:after="0"/>
              <w:rPr>
                <w:b/>
              </w:rPr>
            </w:pPr>
            <w:r>
              <w:rPr>
                <w:b/>
              </w:rPr>
              <w:t>Target Area</w:t>
            </w:r>
          </w:p>
        </w:tc>
        <w:tc>
          <w:tcPr>
            <w:tcW w:w="0" w:type="auto"/>
          </w:tcPr>
          <w:p w14:paraId="6F0991FC" w14:textId="77777777" w:rsidR="003C179E" w:rsidRDefault="00FF75FF">
            <w:pPr>
              <w:spacing w:before="100" w:after="0"/>
            </w:pPr>
            <w:r>
              <w:rPr>
                <w:color w:val="000000"/>
              </w:rPr>
              <w:t>City of Kent</w:t>
            </w:r>
          </w:p>
        </w:tc>
      </w:tr>
      <w:tr w:rsidR="009B65C2" w14:paraId="15104489" w14:textId="77777777">
        <w:trPr>
          <w:cantSplit/>
        </w:trPr>
        <w:tc>
          <w:tcPr>
            <w:tcW w:w="0" w:type="auto"/>
            <w:vMerge/>
          </w:tcPr>
          <w:p w14:paraId="6F3F73FB" w14:textId="77777777" w:rsidR="003C179E" w:rsidRDefault="003C179E"/>
        </w:tc>
        <w:tc>
          <w:tcPr>
            <w:tcW w:w="0" w:type="auto"/>
          </w:tcPr>
          <w:p w14:paraId="7051691B" w14:textId="77777777" w:rsidR="003C179E" w:rsidRDefault="00FF75FF">
            <w:pPr>
              <w:keepNext/>
              <w:spacing w:before="100" w:after="0"/>
              <w:rPr>
                <w:b/>
              </w:rPr>
            </w:pPr>
            <w:r>
              <w:rPr>
                <w:b/>
              </w:rPr>
              <w:t>Goals Supported</w:t>
            </w:r>
          </w:p>
        </w:tc>
        <w:tc>
          <w:tcPr>
            <w:tcW w:w="0" w:type="auto"/>
          </w:tcPr>
          <w:p w14:paraId="7E3A13A3" w14:textId="77777777" w:rsidR="003C179E" w:rsidRDefault="00FF75FF">
            <w:pPr>
              <w:spacing w:before="100" w:after="0"/>
            </w:pPr>
            <w:r>
              <w:rPr>
                <w:color w:val="000000"/>
              </w:rPr>
              <w:t>Opportunity to Meet Basic Needs</w:t>
            </w:r>
          </w:p>
        </w:tc>
      </w:tr>
      <w:tr w:rsidR="009B65C2" w14:paraId="359A3D08" w14:textId="77777777">
        <w:trPr>
          <w:cantSplit/>
        </w:trPr>
        <w:tc>
          <w:tcPr>
            <w:tcW w:w="0" w:type="auto"/>
            <w:vMerge/>
          </w:tcPr>
          <w:p w14:paraId="2C21FA09" w14:textId="77777777" w:rsidR="003C179E" w:rsidRDefault="003C179E"/>
        </w:tc>
        <w:tc>
          <w:tcPr>
            <w:tcW w:w="0" w:type="auto"/>
          </w:tcPr>
          <w:p w14:paraId="2E8202F0" w14:textId="77777777" w:rsidR="003C179E" w:rsidRDefault="00FF75FF">
            <w:pPr>
              <w:keepNext/>
              <w:spacing w:before="100" w:after="0"/>
              <w:rPr>
                <w:b/>
              </w:rPr>
            </w:pPr>
            <w:r>
              <w:rPr>
                <w:b/>
              </w:rPr>
              <w:t>Needs Addressed</w:t>
            </w:r>
          </w:p>
        </w:tc>
        <w:tc>
          <w:tcPr>
            <w:tcW w:w="0" w:type="auto"/>
          </w:tcPr>
          <w:p w14:paraId="4CB77898" w14:textId="77777777" w:rsidR="003C179E" w:rsidRDefault="00FF75FF">
            <w:pPr>
              <w:spacing w:before="100" w:after="0"/>
            </w:pPr>
            <w:r>
              <w:rPr>
                <w:color w:val="000000"/>
              </w:rPr>
              <w:t>Opportunity to Meet Basic Needs</w:t>
            </w:r>
          </w:p>
        </w:tc>
      </w:tr>
      <w:tr w:rsidR="009B65C2" w14:paraId="60E44351" w14:textId="77777777">
        <w:trPr>
          <w:cantSplit/>
        </w:trPr>
        <w:tc>
          <w:tcPr>
            <w:tcW w:w="0" w:type="auto"/>
            <w:vMerge/>
          </w:tcPr>
          <w:p w14:paraId="79241F43" w14:textId="77777777" w:rsidR="003C179E" w:rsidRDefault="003C179E"/>
        </w:tc>
        <w:tc>
          <w:tcPr>
            <w:tcW w:w="0" w:type="auto"/>
          </w:tcPr>
          <w:p w14:paraId="79D058DA" w14:textId="77777777" w:rsidR="003C179E" w:rsidRDefault="00FF75FF">
            <w:pPr>
              <w:keepNext/>
              <w:spacing w:before="100" w:after="0"/>
              <w:rPr>
                <w:b/>
              </w:rPr>
            </w:pPr>
            <w:r>
              <w:rPr>
                <w:b/>
              </w:rPr>
              <w:t>Funding</w:t>
            </w:r>
          </w:p>
        </w:tc>
        <w:tc>
          <w:tcPr>
            <w:tcW w:w="0" w:type="auto"/>
          </w:tcPr>
          <w:p w14:paraId="48EDABCA" w14:textId="77777777" w:rsidR="003C179E" w:rsidRDefault="00FF75FF">
            <w:pPr>
              <w:spacing w:before="100" w:after="0"/>
            </w:pPr>
            <w:r>
              <w:rPr>
                <w:color w:val="000000"/>
              </w:rPr>
              <w:t>CDBG: $14,453</w:t>
            </w:r>
          </w:p>
        </w:tc>
      </w:tr>
      <w:tr w:rsidR="009B65C2" w14:paraId="0E0D3F54" w14:textId="77777777">
        <w:trPr>
          <w:cantSplit/>
        </w:trPr>
        <w:tc>
          <w:tcPr>
            <w:tcW w:w="0" w:type="auto"/>
            <w:vMerge/>
          </w:tcPr>
          <w:p w14:paraId="2FF75996" w14:textId="77777777" w:rsidR="003C179E" w:rsidRDefault="003C179E"/>
        </w:tc>
        <w:tc>
          <w:tcPr>
            <w:tcW w:w="0" w:type="auto"/>
          </w:tcPr>
          <w:p w14:paraId="3F349D31" w14:textId="77777777" w:rsidR="003C179E" w:rsidRDefault="00FF75FF">
            <w:pPr>
              <w:keepNext/>
              <w:spacing w:before="100" w:after="0"/>
              <w:rPr>
                <w:b/>
              </w:rPr>
            </w:pPr>
            <w:r>
              <w:rPr>
                <w:b/>
              </w:rPr>
              <w:t>Description</w:t>
            </w:r>
          </w:p>
        </w:tc>
        <w:tc>
          <w:tcPr>
            <w:tcW w:w="0" w:type="auto"/>
          </w:tcPr>
          <w:p w14:paraId="607F4880" w14:textId="7A49DF93" w:rsidR="003C179E" w:rsidRDefault="00FF75FF">
            <w:pPr>
              <w:spacing w:before="100" w:after="0"/>
            </w:pPr>
            <w:r>
              <w:rPr>
                <w:color w:val="000000"/>
              </w:rPr>
              <w:t xml:space="preserve">Public Services: </w:t>
            </w:r>
          </w:p>
        </w:tc>
      </w:tr>
      <w:tr w:rsidR="009B65C2" w14:paraId="73940885" w14:textId="77777777">
        <w:trPr>
          <w:cantSplit/>
        </w:trPr>
        <w:tc>
          <w:tcPr>
            <w:tcW w:w="0" w:type="auto"/>
            <w:vMerge/>
          </w:tcPr>
          <w:p w14:paraId="2D43316A" w14:textId="77777777" w:rsidR="003C179E" w:rsidRDefault="003C179E"/>
        </w:tc>
        <w:tc>
          <w:tcPr>
            <w:tcW w:w="0" w:type="auto"/>
          </w:tcPr>
          <w:p w14:paraId="05CB7652" w14:textId="77777777" w:rsidR="003C179E" w:rsidRDefault="00FF75FF">
            <w:pPr>
              <w:keepNext/>
              <w:spacing w:before="100" w:after="0"/>
              <w:rPr>
                <w:b/>
              </w:rPr>
            </w:pPr>
            <w:r>
              <w:rPr>
                <w:b/>
              </w:rPr>
              <w:t>Target Date</w:t>
            </w:r>
          </w:p>
        </w:tc>
        <w:tc>
          <w:tcPr>
            <w:tcW w:w="0" w:type="auto"/>
          </w:tcPr>
          <w:p w14:paraId="6986CDDA" w14:textId="476CC1FB" w:rsidR="003C179E" w:rsidRDefault="00FE206A">
            <w:pPr>
              <w:spacing w:before="100" w:after="0"/>
            </w:pPr>
            <w:r>
              <w:rPr>
                <w:color w:val="000000"/>
              </w:rPr>
              <w:t>12/31/202</w:t>
            </w:r>
            <w:r w:rsidR="008E5308">
              <w:rPr>
                <w:color w:val="000000"/>
              </w:rPr>
              <w:t>2</w:t>
            </w:r>
          </w:p>
        </w:tc>
      </w:tr>
      <w:tr w:rsidR="009B65C2" w14:paraId="217EEE7D" w14:textId="77777777">
        <w:trPr>
          <w:cantSplit/>
        </w:trPr>
        <w:tc>
          <w:tcPr>
            <w:tcW w:w="0" w:type="auto"/>
            <w:vMerge/>
          </w:tcPr>
          <w:p w14:paraId="1117DED7" w14:textId="77777777" w:rsidR="003C179E" w:rsidRDefault="003C179E"/>
        </w:tc>
        <w:tc>
          <w:tcPr>
            <w:tcW w:w="0" w:type="auto"/>
          </w:tcPr>
          <w:p w14:paraId="5BCC8FC8" w14:textId="77777777" w:rsidR="003C179E" w:rsidRDefault="00FF75FF">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1B4D5E7" w14:textId="4C4AE5C8" w:rsidR="003C179E" w:rsidRDefault="009B65C2">
            <w:pPr>
              <w:spacing w:before="100" w:after="0"/>
            </w:pPr>
            <w:r>
              <w:rPr>
                <w:color w:val="000000"/>
              </w:rPr>
              <w:t>TBD</w:t>
            </w:r>
          </w:p>
        </w:tc>
      </w:tr>
      <w:tr w:rsidR="009B65C2" w14:paraId="2D8D4C17" w14:textId="77777777">
        <w:trPr>
          <w:cantSplit/>
        </w:trPr>
        <w:tc>
          <w:tcPr>
            <w:tcW w:w="0" w:type="auto"/>
            <w:vMerge/>
          </w:tcPr>
          <w:p w14:paraId="1D8FF6A5" w14:textId="77777777" w:rsidR="003C179E" w:rsidRDefault="003C179E"/>
        </w:tc>
        <w:tc>
          <w:tcPr>
            <w:tcW w:w="0" w:type="auto"/>
          </w:tcPr>
          <w:p w14:paraId="36F5EB7D" w14:textId="77777777" w:rsidR="003C179E" w:rsidRDefault="00FF75FF">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1357E232" w14:textId="77777777" w:rsidR="003C179E" w:rsidRDefault="00FF75FF">
            <w:pPr>
              <w:spacing w:before="100" w:after="0"/>
            </w:pPr>
            <w:r>
              <w:rPr>
                <w:color w:val="000000"/>
              </w:rPr>
              <w:t>City of Kent</w:t>
            </w:r>
          </w:p>
        </w:tc>
      </w:tr>
      <w:tr w:rsidR="009B65C2" w14:paraId="786317CD" w14:textId="77777777">
        <w:trPr>
          <w:cantSplit/>
        </w:trPr>
        <w:tc>
          <w:tcPr>
            <w:tcW w:w="0" w:type="auto"/>
            <w:vMerge/>
          </w:tcPr>
          <w:p w14:paraId="20ACE37A" w14:textId="77777777" w:rsidR="003C179E" w:rsidRDefault="003C179E"/>
        </w:tc>
        <w:tc>
          <w:tcPr>
            <w:tcW w:w="0" w:type="auto"/>
          </w:tcPr>
          <w:p w14:paraId="239F7FFC" w14:textId="77777777" w:rsidR="003C179E" w:rsidRDefault="00FF75FF">
            <w:pPr>
              <w:keepNext/>
              <w:spacing w:before="100" w:after="0"/>
              <w:rPr>
                <w:rFonts w:asciiTheme="minorHAnsi" w:hAnsiTheme="minorHAnsi"/>
                <w:b/>
              </w:rPr>
            </w:pPr>
            <w:r>
              <w:rPr>
                <w:rStyle w:val="Strong"/>
                <w:rFonts w:asciiTheme="minorHAnsi" w:hAnsiTheme="minorHAnsi"/>
              </w:rPr>
              <w:t>Planned Activities</w:t>
            </w:r>
          </w:p>
        </w:tc>
        <w:tc>
          <w:tcPr>
            <w:tcW w:w="0" w:type="auto"/>
          </w:tcPr>
          <w:p w14:paraId="38FDB705" w14:textId="77777777" w:rsidR="003C179E" w:rsidRDefault="00FF75FF">
            <w:pPr>
              <w:spacing w:before="100" w:after="0"/>
            </w:pPr>
            <w:r>
              <w:rPr>
                <w:color w:val="000000"/>
              </w:rPr>
              <w:t>Community gardening for refugees residents to prevent food insecurity</w:t>
            </w:r>
          </w:p>
        </w:tc>
      </w:tr>
      <w:tr w:rsidR="009B65C2" w14:paraId="05EB195B" w14:textId="77777777">
        <w:trPr>
          <w:cantSplit/>
        </w:trPr>
        <w:tc>
          <w:tcPr>
            <w:tcW w:w="0" w:type="auto"/>
            <w:vMerge w:val="restart"/>
          </w:tcPr>
          <w:p w14:paraId="0C94FD46" w14:textId="77777777" w:rsidR="003C179E" w:rsidRDefault="00FF75FF">
            <w:r>
              <w:rPr>
                <w:b/>
              </w:rPr>
              <w:t>13</w:t>
            </w:r>
          </w:p>
        </w:tc>
        <w:tc>
          <w:tcPr>
            <w:tcW w:w="0" w:type="auto"/>
          </w:tcPr>
          <w:p w14:paraId="4AC52C30" w14:textId="77777777" w:rsidR="003C179E" w:rsidRDefault="00FF75FF">
            <w:pPr>
              <w:keepNext/>
              <w:spacing w:before="100" w:after="0"/>
              <w:rPr>
                <w:b/>
              </w:rPr>
            </w:pPr>
            <w:r>
              <w:rPr>
                <w:b/>
              </w:rPr>
              <w:t>Project Name</w:t>
            </w:r>
          </w:p>
        </w:tc>
        <w:tc>
          <w:tcPr>
            <w:tcW w:w="0" w:type="auto"/>
          </w:tcPr>
          <w:p w14:paraId="093D0B67" w14:textId="4B20EA5B" w:rsidR="003C179E" w:rsidRPr="009B65C2" w:rsidRDefault="009B65C2">
            <w:pPr>
              <w:spacing w:before="100" w:after="0"/>
              <w:rPr>
                <w:rFonts w:asciiTheme="minorHAnsi" w:hAnsiTheme="minorHAnsi" w:cstheme="minorHAnsi"/>
                <w:bCs/>
                <w:highlight w:val="yellow"/>
              </w:rPr>
            </w:pPr>
            <w:r w:rsidRPr="009B65C2">
              <w:rPr>
                <w:rFonts w:asciiTheme="minorHAnsi" w:hAnsiTheme="minorHAnsi" w:cstheme="minorHAnsi"/>
                <w:bCs/>
              </w:rPr>
              <w:t>Highline College</w:t>
            </w:r>
          </w:p>
        </w:tc>
      </w:tr>
      <w:tr w:rsidR="009B65C2" w14:paraId="436E3597" w14:textId="77777777">
        <w:trPr>
          <w:cantSplit/>
        </w:trPr>
        <w:tc>
          <w:tcPr>
            <w:tcW w:w="0" w:type="auto"/>
            <w:vMerge/>
          </w:tcPr>
          <w:p w14:paraId="27386E9C" w14:textId="77777777" w:rsidR="003C179E" w:rsidRDefault="003C179E"/>
        </w:tc>
        <w:tc>
          <w:tcPr>
            <w:tcW w:w="0" w:type="auto"/>
          </w:tcPr>
          <w:p w14:paraId="3AF81324" w14:textId="77777777" w:rsidR="003C179E" w:rsidRDefault="00FF75FF">
            <w:pPr>
              <w:keepNext/>
              <w:spacing w:before="100" w:after="0"/>
              <w:rPr>
                <w:b/>
              </w:rPr>
            </w:pPr>
            <w:r>
              <w:rPr>
                <w:b/>
              </w:rPr>
              <w:t>Target Area</w:t>
            </w:r>
          </w:p>
        </w:tc>
        <w:tc>
          <w:tcPr>
            <w:tcW w:w="0" w:type="auto"/>
          </w:tcPr>
          <w:p w14:paraId="5A0315F5" w14:textId="77777777" w:rsidR="003C179E" w:rsidRDefault="00FF75FF">
            <w:pPr>
              <w:spacing w:before="100" w:after="0"/>
            </w:pPr>
            <w:r>
              <w:rPr>
                <w:color w:val="000000"/>
              </w:rPr>
              <w:t>Racially and Ethnically Concentrated area of Poverty (R/ECAP) 2010</w:t>
            </w:r>
          </w:p>
        </w:tc>
      </w:tr>
      <w:tr w:rsidR="009B65C2" w14:paraId="35C5D85D" w14:textId="77777777">
        <w:trPr>
          <w:cantSplit/>
        </w:trPr>
        <w:tc>
          <w:tcPr>
            <w:tcW w:w="0" w:type="auto"/>
            <w:vMerge/>
          </w:tcPr>
          <w:p w14:paraId="760AB6AC" w14:textId="77777777" w:rsidR="003C179E" w:rsidRDefault="003C179E"/>
        </w:tc>
        <w:tc>
          <w:tcPr>
            <w:tcW w:w="0" w:type="auto"/>
          </w:tcPr>
          <w:p w14:paraId="140ED601" w14:textId="77777777" w:rsidR="003C179E" w:rsidRDefault="00FF75FF">
            <w:pPr>
              <w:keepNext/>
              <w:spacing w:before="100" w:after="0"/>
              <w:rPr>
                <w:b/>
              </w:rPr>
            </w:pPr>
            <w:r>
              <w:rPr>
                <w:b/>
              </w:rPr>
              <w:t>Goals Supported</w:t>
            </w:r>
          </w:p>
        </w:tc>
        <w:tc>
          <w:tcPr>
            <w:tcW w:w="0" w:type="auto"/>
          </w:tcPr>
          <w:p w14:paraId="18349F09" w14:textId="77777777" w:rsidR="003C179E" w:rsidRDefault="00FF75FF">
            <w:pPr>
              <w:spacing w:before="100" w:after="0"/>
            </w:pPr>
            <w:r>
              <w:rPr>
                <w:color w:val="000000"/>
              </w:rPr>
              <w:t>Support Economic Viability</w:t>
            </w:r>
          </w:p>
        </w:tc>
      </w:tr>
      <w:tr w:rsidR="009B65C2" w14:paraId="57099911" w14:textId="77777777">
        <w:trPr>
          <w:cantSplit/>
        </w:trPr>
        <w:tc>
          <w:tcPr>
            <w:tcW w:w="0" w:type="auto"/>
            <w:vMerge/>
          </w:tcPr>
          <w:p w14:paraId="020A3531" w14:textId="77777777" w:rsidR="003C179E" w:rsidRDefault="003C179E"/>
        </w:tc>
        <w:tc>
          <w:tcPr>
            <w:tcW w:w="0" w:type="auto"/>
          </w:tcPr>
          <w:p w14:paraId="5CA73E43" w14:textId="77777777" w:rsidR="003C179E" w:rsidRDefault="00FF75FF">
            <w:pPr>
              <w:keepNext/>
              <w:spacing w:before="100" w:after="0"/>
              <w:rPr>
                <w:b/>
              </w:rPr>
            </w:pPr>
            <w:r>
              <w:rPr>
                <w:b/>
              </w:rPr>
              <w:t>Needs Addressed</w:t>
            </w:r>
          </w:p>
        </w:tc>
        <w:tc>
          <w:tcPr>
            <w:tcW w:w="0" w:type="auto"/>
          </w:tcPr>
          <w:p w14:paraId="170C89A7" w14:textId="77777777" w:rsidR="003C179E" w:rsidRDefault="00FF75FF">
            <w:pPr>
              <w:spacing w:before="100" w:after="0"/>
            </w:pPr>
            <w:r>
              <w:rPr>
                <w:color w:val="000000"/>
              </w:rPr>
              <w:t>Economic Viability</w:t>
            </w:r>
          </w:p>
        </w:tc>
      </w:tr>
      <w:tr w:rsidR="009B65C2" w14:paraId="65C01493" w14:textId="77777777">
        <w:trPr>
          <w:cantSplit/>
        </w:trPr>
        <w:tc>
          <w:tcPr>
            <w:tcW w:w="0" w:type="auto"/>
            <w:vMerge/>
          </w:tcPr>
          <w:p w14:paraId="2642135E" w14:textId="77777777" w:rsidR="003C179E" w:rsidRDefault="003C179E"/>
        </w:tc>
        <w:tc>
          <w:tcPr>
            <w:tcW w:w="0" w:type="auto"/>
          </w:tcPr>
          <w:p w14:paraId="4FEDD018" w14:textId="77777777" w:rsidR="003C179E" w:rsidRDefault="00FF75FF">
            <w:pPr>
              <w:keepNext/>
              <w:spacing w:before="100" w:after="0"/>
              <w:rPr>
                <w:b/>
              </w:rPr>
            </w:pPr>
            <w:r>
              <w:rPr>
                <w:b/>
              </w:rPr>
              <w:t>Funding</w:t>
            </w:r>
          </w:p>
        </w:tc>
        <w:tc>
          <w:tcPr>
            <w:tcW w:w="0" w:type="auto"/>
          </w:tcPr>
          <w:p w14:paraId="7155057A" w14:textId="676CFF4D" w:rsidR="003C179E" w:rsidRPr="00C451B4" w:rsidRDefault="00FF75FF">
            <w:pPr>
              <w:spacing w:before="100" w:after="0"/>
            </w:pPr>
            <w:r w:rsidRPr="00C451B4">
              <w:rPr>
                <w:color w:val="000000"/>
              </w:rPr>
              <w:t>CDB</w:t>
            </w:r>
            <w:r w:rsidRPr="00C451B4">
              <w:t>G: $</w:t>
            </w:r>
            <w:r w:rsidR="00530341" w:rsidRPr="00C451B4">
              <w:t>6</w:t>
            </w:r>
            <w:r w:rsidRPr="00C451B4">
              <w:t>0,000</w:t>
            </w:r>
          </w:p>
        </w:tc>
      </w:tr>
      <w:tr w:rsidR="009B65C2" w14:paraId="4E02D8F2" w14:textId="77777777">
        <w:trPr>
          <w:cantSplit/>
        </w:trPr>
        <w:tc>
          <w:tcPr>
            <w:tcW w:w="0" w:type="auto"/>
            <w:vMerge/>
          </w:tcPr>
          <w:p w14:paraId="14E243F7" w14:textId="77777777" w:rsidR="003C179E" w:rsidRDefault="003C179E"/>
        </w:tc>
        <w:tc>
          <w:tcPr>
            <w:tcW w:w="0" w:type="auto"/>
          </w:tcPr>
          <w:p w14:paraId="4756182C" w14:textId="77777777" w:rsidR="003C179E" w:rsidRDefault="00FF75FF">
            <w:pPr>
              <w:keepNext/>
              <w:spacing w:before="100" w:after="0"/>
              <w:rPr>
                <w:b/>
              </w:rPr>
            </w:pPr>
            <w:r>
              <w:rPr>
                <w:b/>
              </w:rPr>
              <w:t>Description</w:t>
            </w:r>
          </w:p>
        </w:tc>
        <w:tc>
          <w:tcPr>
            <w:tcW w:w="0" w:type="auto"/>
          </w:tcPr>
          <w:p w14:paraId="4CEA27BA" w14:textId="0C92CE4B" w:rsidR="003C179E" w:rsidRDefault="00FF75FF">
            <w:pPr>
              <w:spacing w:before="100" w:after="0"/>
            </w:pPr>
            <w:r>
              <w:rPr>
                <w:color w:val="000000"/>
              </w:rPr>
              <w:t xml:space="preserve">Funds will be </w:t>
            </w:r>
            <w:r w:rsidR="009B65C2">
              <w:rPr>
                <w:color w:val="000000"/>
              </w:rPr>
              <w:t xml:space="preserve">primarily </w:t>
            </w:r>
            <w:r>
              <w:rPr>
                <w:color w:val="000000"/>
              </w:rPr>
              <w:t>invested on the East Hill of Kent, a Racially/Ethnically Concentrated Area of Poverty (R/ECAP). City staff will work with residents to respond to emerging needs and plan for future use of funds. Funds will be used to mitigate poverty</w:t>
            </w:r>
            <w:r w:rsidR="009B65C2">
              <w:rPr>
                <w:color w:val="000000"/>
              </w:rPr>
              <w:t xml:space="preserve"> by providing </w:t>
            </w:r>
            <w:r w:rsidR="009B65C2" w:rsidRPr="009B65C2">
              <w:rPr>
                <w:rFonts w:asciiTheme="minorHAnsi" w:hAnsiTheme="minorHAnsi" w:cstheme="minorHAnsi"/>
              </w:rPr>
              <w:t>technical assistance to micro-enterprise business owners</w:t>
            </w:r>
            <w:r w:rsidRPr="009B65C2">
              <w:rPr>
                <w:rFonts w:asciiTheme="minorHAnsi" w:hAnsiTheme="minorHAnsi" w:cstheme="minorHAnsi"/>
                <w:color w:val="000000"/>
              </w:rPr>
              <w:t>.</w:t>
            </w:r>
          </w:p>
        </w:tc>
      </w:tr>
      <w:tr w:rsidR="009B65C2" w14:paraId="1E164FF7" w14:textId="77777777">
        <w:trPr>
          <w:cantSplit/>
        </w:trPr>
        <w:tc>
          <w:tcPr>
            <w:tcW w:w="0" w:type="auto"/>
            <w:vMerge/>
          </w:tcPr>
          <w:p w14:paraId="5E49959A" w14:textId="77777777" w:rsidR="003C179E" w:rsidRDefault="003C179E"/>
        </w:tc>
        <w:tc>
          <w:tcPr>
            <w:tcW w:w="0" w:type="auto"/>
          </w:tcPr>
          <w:p w14:paraId="47FD1F0B" w14:textId="77777777" w:rsidR="003C179E" w:rsidRDefault="00FF75FF">
            <w:pPr>
              <w:keepNext/>
              <w:spacing w:before="100" w:after="0"/>
              <w:rPr>
                <w:b/>
              </w:rPr>
            </w:pPr>
            <w:r>
              <w:rPr>
                <w:b/>
              </w:rPr>
              <w:t>Target Date</w:t>
            </w:r>
          </w:p>
        </w:tc>
        <w:tc>
          <w:tcPr>
            <w:tcW w:w="0" w:type="auto"/>
          </w:tcPr>
          <w:p w14:paraId="549CCAA0" w14:textId="57D0BD25" w:rsidR="003C179E" w:rsidRDefault="00FE206A">
            <w:pPr>
              <w:spacing w:before="100" w:after="0"/>
            </w:pPr>
            <w:r>
              <w:rPr>
                <w:color w:val="000000"/>
              </w:rPr>
              <w:t>12/31/202</w:t>
            </w:r>
            <w:r w:rsidR="008E5308">
              <w:rPr>
                <w:color w:val="000000"/>
              </w:rPr>
              <w:t>2</w:t>
            </w:r>
          </w:p>
        </w:tc>
      </w:tr>
      <w:tr w:rsidR="009B65C2" w14:paraId="7E90AB77" w14:textId="77777777">
        <w:trPr>
          <w:cantSplit/>
        </w:trPr>
        <w:tc>
          <w:tcPr>
            <w:tcW w:w="0" w:type="auto"/>
            <w:vMerge/>
          </w:tcPr>
          <w:p w14:paraId="59068986" w14:textId="77777777" w:rsidR="003C179E" w:rsidRDefault="003C179E"/>
        </w:tc>
        <w:tc>
          <w:tcPr>
            <w:tcW w:w="0" w:type="auto"/>
          </w:tcPr>
          <w:p w14:paraId="6AD6CEDE" w14:textId="77777777" w:rsidR="003C179E" w:rsidRDefault="00FF75FF">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DCAF7C9" w14:textId="541456AC" w:rsidR="003C179E" w:rsidRDefault="009B65C2">
            <w:pPr>
              <w:spacing w:before="100" w:after="0"/>
            </w:pPr>
            <w:r>
              <w:rPr>
                <w:color w:val="000000"/>
              </w:rPr>
              <w:t>It is estimated that 30 individuals will benefit</w:t>
            </w:r>
            <w:r w:rsidR="00FF75FF">
              <w:rPr>
                <w:color w:val="000000"/>
              </w:rPr>
              <w:t>.</w:t>
            </w:r>
          </w:p>
        </w:tc>
      </w:tr>
      <w:tr w:rsidR="009B65C2" w14:paraId="2C8343C3" w14:textId="77777777">
        <w:trPr>
          <w:cantSplit/>
        </w:trPr>
        <w:tc>
          <w:tcPr>
            <w:tcW w:w="0" w:type="auto"/>
            <w:vMerge/>
          </w:tcPr>
          <w:p w14:paraId="0F0EDF15" w14:textId="77777777" w:rsidR="003C179E" w:rsidRDefault="003C179E"/>
        </w:tc>
        <w:tc>
          <w:tcPr>
            <w:tcW w:w="0" w:type="auto"/>
          </w:tcPr>
          <w:p w14:paraId="4890DD01" w14:textId="77777777" w:rsidR="003C179E" w:rsidRDefault="00FF75FF">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87B47ED" w14:textId="77777777" w:rsidR="003C179E" w:rsidRDefault="00FF75FF">
            <w:pPr>
              <w:spacing w:before="100" w:after="0"/>
            </w:pPr>
            <w:r>
              <w:rPr>
                <w:color w:val="000000"/>
              </w:rPr>
              <w:t>East Hill of Kent</w:t>
            </w:r>
          </w:p>
        </w:tc>
      </w:tr>
      <w:tr w:rsidR="009B65C2" w14:paraId="1B1AC8F1" w14:textId="77777777">
        <w:trPr>
          <w:cantSplit/>
        </w:trPr>
        <w:tc>
          <w:tcPr>
            <w:tcW w:w="0" w:type="auto"/>
            <w:vMerge/>
          </w:tcPr>
          <w:p w14:paraId="42CB62A3" w14:textId="77777777" w:rsidR="003C179E" w:rsidRDefault="003C179E"/>
        </w:tc>
        <w:tc>
          <w:tcPr>
            <w:tcW w:w="0" w:type="auto"/>
          </w:tcPr>
          <w:p w14:paraId="0F93D60B" w14:textId="77777777" w:rsidR="003C179E" w:rsidRDefault="00FF75FF">
            <w:pPr>
              <w:keepNext/>
              <w:spacing w:before="100" w:after="0"/>
              <w:rPr>
                <w:rFonts w:asciiTheme="minorHAnsi" w:hAnsiTheme="minorHAnsi"/>
                <w:b/>
              </w:rPr>
            </w:pPr>
            <w:r>
              <w:rPr>
                <w:rStyle w:val="Strong"/>
                <w:rFonts w:asciiTheme="minorHAnsi" w:hAnsiTheme="minorHAnsi"/>
              </w:rPr>
              <w:t>Planned Activities</w:t>
            </w:r>
          </w:p>
        </w:tc>
        <w:tc>
          <w:tcPr>
            <w:tcW w:w="0" w:type="auto"/>
          </w:tcPr>
          <w:p w14:paraId="35871AC5" w14:textId="77777777" w:rsidR="003C179E" w:rsidRDefault="00FF75FF">
            <w:pPr>
              <w:spacing w:before="100" w:after="0"/>
            </w:pPr>
            <w:r>
              <w:rPr>
                <w:color w:val="000000"/>
              </w:rPr>
              <w:t>Funds are slotted for economic activities such as business assistance or micro-enterpise development. </w:t>
            </w:r>
          </w:p>
        </w:tc>
      </w:tr>
    </w:tbl>
    <w:bookmarkEnd w:id="1"/>
    <w:p w14:paraId="6D9B8311" w14:textId="77777777" w:rsidR="003C179E" w:rsidRPr="00FE206A" w:rsidRDefault="00FF75FF" w:rsidP="00FE206A">
      <w:pPr>
        <w:pStyle w:val="Heading2"/>
        <w:rPr>
          <w:rFonts w:asciiTheme="minorHAnsi" w:hAnsiTheme="minorHAnsi" w:cstheme="minorHAnsi"/>
          <w:i w:val="0"/>
          <w:iCs w:val="0"/>
        </w:rPr>
      </w:pPr>
      <w:r w:rsidRPr="00FE206A">
        <w:rPr>
          <w:rFonts w:asciiTheme="minorHAnsi" w:hAnsiTheme="minorHAnsi" w:cstheme="minorHAnsi"/>
          <w:i w:val="0"/>
          <w:iCs w:val="0"/>
        </w:rPr>
        <w:t>AP-50 Geographic Distribution - 91.420, 91.220(f)</w:t>
      </w:r>
    </w:p>
    <w:p w14:paraId="020001E4" w14:textId="77777777" w:rsidR="003C179E" w:rsidRDefault="00FF75FF">
      <w:pPr>
        <w:keepNext/>
        <w:widowControl w:val="0"/>
        <w:rPr>
          <w:b/>
          <w:sz w:val="24"/>
          <w:szCs w:val="24"/>
        </w:rPr>
      </w:pPr>
      <w:r>
        <w:rPr>
          <w:b/>
          <w:sz w:val="24"/>
          <w:szCs w:val="24"/>
        </w:rPr>
        <w:t xml:space="preserve">Description of the geographic areas of the entitlement (including areas of low-income and minority concentration) where assistance will be directed </w:t>
      </w:r>
    </w:p>
    <w:p w14:paraId="55552BB8" w14:textId="77777777" w:rsidR="003C179E" w:rsidRDefault="00FF75FF">
      <w:pPr>
        <w:keepNext/>
        <w:widowControl w:val="0"/>
        <w:spacing w:beforeAutospacing="1" w:afterAutospacing="1"/>
        <w:rPr>
          <w:rFonts w:cs="Arial"/>
          <w:szCs w:val="26"/>
        </w:rPr>
      </w:pPr>
      <w:r>
        <w:rPr>
          <w:rFonts w:cs="Arial"/>
        </w:rPr>
        <w:t>Historically, low/moderate-income households were dispersed throughout the City, and CDBG funds were distributed accordingly. Data now indicates that the East Hill of Kent has the highest concentration of poverty in the City. The federal government categorizes the East Hill as a Racially or Ethnically Concentrated Area of Poverty (R/ECAP). A R/ECAP is defined as a census tract that is majority non-White and has a poverty rate greater than 40% or is three times the average census tract poverty rate for the metro/micro area, whichever threshold is lower. (Kent is the only City in the CDBG Consortium that includes a R/ECAP; cities in the Consortium include Auburn, Bellevue, and Federal Way.)</w:t>
      </w:r>
    </w:p>
    <w:p w14:paraId="3F7B0BE9" w14:textId="1F9A56F7" w:rsidR="003C179E" w:rsidRDefault="00FF75FF">
      <w:pPr>
        <w:keepNext/>
        <w:widowControl w:val="0"/>
        <w:spacing w:beforeAutospacing="1" w:afterAutospacing="1"/>
        <w:rPr>
          <w:rFonts w:cs="Arial"/>
          <w:szCs w:val="26"/>
        </w:rPr>
      </w:pPr>
      <w:r>
        <w:rPr>
          <w:rFonts w:cs="Arial"/>
        </w:rPr>
        <w:t>Neighborhoods with high concentrations of poverty can serve as a tipping point to a family’s ability to reach positive outcomes; therefore, the City will work will residents and nonprofits in the East Hill Area to develop a strategy for investing in East Hill beginning in 2021. The City will begin with an investment of five percent (5%) of its HUD allocation in 202</w:t>
      </w:r>
      <w:r w:rsidR="00FE206A">
        <w:rPr>
          <w:rFonts w:cs="Arial"/>
        </w:rPr>
        <w:t>2</w:t>
      </w:r>
      <w:r>
        <w:rPr>
          <w:rFonts w:cs="Arial"/>
        </w:rPr>
        <w:t xml:space="preserve"> and could increase its investment as opportunities arise </w:t>
      </w:r>
      <w:r w:rsidR="00FE206A">
        <w:rPr>
          <w:rFonts w:cs="Arial"/>
        </w:rPr>
        <w:t xml:space="preserve">for the duration of the Consolidated Plan cycle. </w:t>
      </w:r>
    </w:p>
    <w:p w14:paraId="6E84C0DC" w14:textId="77777777" w:rsidR="003C179E" w:rsidRDefault="00FF75FF">
      <w:pPr>
        <w:keepNext/>
        <w:widowControl w:val="0"/>
        <w:rPr>
          <w:b/>
          <w:sz w:val="24"/>
          <w:szCs w:val="24"/>
        </w:rPr>
      </w:pPr>
      <w:r>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7"/>
        <w:gridCol w:w="2074"/>
      </w:tblGrid>
      <w:tr w:rsidR="003C179E" w14:paraId="3345D5DF" w14:textId="77777777">
        <w:trPr>
          <w:cantSplit/>
          <w:tblHeader/>
        </w:trPr>
        <w:tc>
          <w:tcPr>
            <w:tcW w:w="0" w:type="auto"/>
          </w:tcPr>
          <w:p w14:paraId="75E7A23E" w14:textId="77777777" w:rsidR="003C179E" w:rsidRDefault="00FF75FF">
            <w:pPr>
              <w:keepNext/>
              <w:widowControl w:val="0"/>
              <w:spacing w:after="0" w:line="240" w:lineRule="auto"/>
              <w:jc w:val="center"/>
              <w:rPr>
                <w:b/>
                <w:szCs w:val="24"/>
              </w:rPr>
            </w:pPr>
            <w:r>
              <w:rPr>
                <w:b/>
              </w:rPr>
              <w:t>Target Area</w:t>
            </w:r>
          </w:p>
        </w:tc>
        <w:tc>
          <w:tcPr>
            <w:tcW w:w="0" w:type="auto"/>
          </w:tcPr>
          <w:p w14:paraId="52481B22" w14:textId="77777777" w:rsidR="003C179E" w:rsidRDefault="00FF75FF">
            <w:pPr>
              <w:keepNext/>
              <w:widowControl w:val="0"/>
              <w:spacing w:after="0" w:line="240" w:lineRule="auto"/>
              <w:jc w:val="center"/>
              <w:rPr>
                <w:b/>
                <w:szCs w:val="24"/>
              </w:rPr>
            </w:pPr>
            <w:r>
              <w:rPr>
                <w:b/>
              </w:rPr>
              <w:t>Percentage of Funds</w:t>
            </w:r>
          </w:p>
        </w:tc>
      </w:tr>
      <w:tr w:rsidR="003C179E" w14:paraId="6B21C185" w14:textId="77777777">
        <w:trPr>
          <w:cantSplit/>
        </w:trPr>
        <w:tc>
          <w:tcPr>
            <w:tcW w:w="0" w:type="auto"/>
          </w:tcPr>
          <w:p w14:paraId="192AA2C8" w14:textId="77777777" w:rsidR="003C179E" w:rsidRDefault="00FF75FF">
            <w:pPr>
              <w:spacing w:beforeAutospacing="1" w:afterAutospacing="1"/>
            </w:pPr>
            <w:r>
              <w:rPr>
                <w:color w:val="000000"/>
              </w:rPr>
              <w:t>City of Kent</w:t>
            </w:r>
          </w:p>
        </w:tc>
        <w:tc>
          <w:tcPr>
            <w:tcW w:w="0" w:type="auto"/>
            <w:vAlign w:val="bottom"/>
          </w:tcPr>
          <w:p w14:paraId="13B3932C" w14:textId="77777777" w:rsidR="003C179E" w:rsidRDefault="00FF75FF">
            <w:pPr>
              <w:spacing w:beforeAutospacing="1" w:afterAutospacing="1"/>
              <w:jc w:val="right"/>
            </w:pPr>
            <w:r>
              <w:rPr>
                <w:color w:val="000000"/>
              </w:rPr>
              <w:t>100</w:t>
            </w:r>
          </w:p>
        </w:tc>
      </w:tr>
      <w:tr w:rsidR="003C179E" w14:paraId="7771C087" w14:textId="77777777">
        <w:trPr>
          <w:cantSplit/>
        </w:trPr>
        <w:tc>
          <w:tcPr>
            <w:tcW w:w="0" w:type="auto"/>
          </w:tcPr>
          <w:p w14:paraId="0909F08C" w14:textId="77777777" w:rsidR="003C179E" w:rsidRDefault="00FF75FF">
            <w:pPr>
              <w:spacing w:beforeAutospacing="1" w:afterAutospacing="1"/>
            </w:pPr>
            <w:r>
              <w:rPr>
                <w:color w:val="000000"/>
              </w:rPr>
              <w:t>Racially and Ethnically Concentrated area of Poverty (R/ECAP) 2010</w:t>
            </w:r>
          </w:p>
        </w:tc>
        <w:tc>
          <w:tcPr>
            <w:tcW w:w="0" w:type="auto"/>
            <w:vAlign w:val="bottom"/>
          </w:tcPr>
          <w:p w14:paraId="5D5DED9E" w14:textId="77777777" w:rsidR="003C179E" w:rsidRDefault="00FF75FF">
            <w:pPr>
              <w:spacing w:beforeAutospacing="1" w:afterAutospacing="1"/>
              <w:jc w:val="right"/>
            </w:pPr>
            <w:r>
              <w:rPr>
                <w:color w:val="000000"/>
              </w:rPr>
              <w:t>5</w:t>
            </w:r>
          </w:p>
        </w:tc>
      </w:tr>
    </w:tbl>
    <w:p w14:paraId="61F3FE17" w14:textId="77777777" w:rsidR="003C179E" w:rsidRDefault="00FF75FF">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Geographic Distribution </w:t>
      </w:r>
    </w:p>
    <w:p w14:paraId="6867ACB8" w14:textId="77777777" w:rsidR="003C179E" w:rsidRDefault="003C179E">
      <w:pPr>
        <w:spacing w:after="0" w:line="240" w:lineRule="auto"/>
        <w:rPr>
          <w:b/>
          <w:sz w:val="24"/>
          <w:szCs w:val="24"/>
        </w:rPr>
      </w:pPr>
    </w:p>
    <w:p w14:paraId="6C59EC0D" w14:textId="77777777" w:rsidR="003C179E" w:rsidRDefault="00FF75FF">
      <w:pPr>
        <w:keepNext/>
        <w:widowControl w:val="0"/>
        <w:rPr>
          <w:b/>
          <w:sz w:val="24"/>
          <w:szCs w:val="24"/>
        </w:rPr>
      </w:pPr>
      <w:r>
        <w:rPr>
          <w:b/>
          <w:sz w:val="24"/>
          <w:szCs w:val="24"/>
        </w:rPr>
        <w:lastRenderedPageBreak/>
        <w:t xml:space="preserve">Rationale for the priorities for allocating investments geographically </w:t>
      </w:r>
    </w:p>
    <w:p w14:paraId="50C1AD6D" w14:textId="2AB51410" w:rsidR="003C179E" w:rsidRDefault="00FF75FF">
      <w:pPr>
        <w:keepNext/>
        <w:widowControl w:val="0"/>
        <w:spacing w:beforeAutospacing="1" w:afterAutospacing="1"/>
        <w:rPr>
          <w:rFonts w:cs="Arial"/>
          <w:szCs w:val="24"/>
        </w:rPr>
      </w:pPr>
      <w:r>
        <w:rPr>
          <w:rFonts w:cs="Arial"/>
        </w:rPr>
        <w:t xml:space="preserve">Because low/moderate-income families reside throughout Kent, investments will be dispersed </w:t>
      </w:r>
      <w:r w:rsidR="00D3635A">
        <w:rPr>
          <w:rFonts w:cs="Arial"/>
        </w:rPr>
        <w:t>where those families live</w:t>
      </w:r>
      <w:r>
        <w:rPr>
          <w:rFonts w:cs="Arial"/>
        </w:rPr>
        <w:t>. A 5% portion of the City’s funds will be targeted on the East Hill to address the high concentration of poverty in that area.</w:t>
      </w:r>
    </w:p>
    <w:p w14:paraId="31270E6F" w14:textId="2E369E8E" w:rsidR="003C179E" w:rsidRDefault="00FF75FF">
      <w:pPr>
        <w:keepNext/>
        <w:widowControl w:val="0"/>
        <w:spacing w:beforeAutospacing="1" w:afterAutospacing="1"/>
        <w:rPr>
          <w:rFonts w:cs="Arial"/>
          <w:szCs w:val="24"/>
        </w:rPr>
      </w:pPr>
      <w:r>
        <w:rPr>
          <w:rFonts w:cs="Arial"/>
        </w:rPr>
        <w:t xml:space="preserve">Note: </w:t>
      </w:r>
      <w:r w:rsidR="00D3635A">
        <w:rPr>
          <w:rFonts w:cs="Arial"/>
        </w:rPr>
        <w:t xml:space="preserve">The 5% of funds to be allocated within the </w:t>
      </w:r>
      <w:r>
        <w:rPr>
          <w:rFonts w:cs="Arial"/>
        </w:rPr>
        <w:t>R/ECAP does not include amount spent through the Home Repair Program.</w:t>
      </w:r>
    </w:p>
    <w:p w14:paraId="42617803" w14:textId="77777777" w:rsidR="003C179E" w:rsidRDefault="00FF75FF">
      <w:pPr>
        <w:keepNext/>
        <w:widowControl w:val="0"/>
        <w:spacing w:line="204" w:lineRule="auto"/>
        <w:rPr>
          <w:b/>
          <w:sz w:val="24"/>
          <w:szCs w:val="24"/>
        </w:rPr>
      </w:pPr>
      <w:r>
        <w:rPr>
          <w:b/>
          <w:sz w:val="24"/>
          <w:szCs w:val="24"/>
        </w:rPr>
        <w:t>Discussion</w:t>
      </w:r>
    </w:p>
    <w:p w14:paraId="3045F411" w14:textId="2DCD7007" w:rsidR="003C179E" w:rsidRDefault="00FF75FF">
      <w:pPr>
        <w:keepNext/>
        <w:widowControl w:val="0"/>
        <w:spacing w:beforeAutospacing="1" w:afterAutospacing="1"/>
        <w:rPr>
          <w:b/>
          <w:sz w:val="24"/>
          <w:szCs w:val="24"/>
        </w:rPr>
      </w:pPr>
      <w:r>
        <w:rPr>
          <w:rFonts w:cs="Arial"/>
        </w:rPr>
        <w:t xml:space="preserve">According to the American Community Survey (2019), the poverty rate in Kent is 13.4 %. This rate was determined before the pandemic struck; therefore, it is a low estimate. According to YCHARTS, the unemployment rate ranged from a low of 3.2% in January 2020 when rumblings of the COVID-19 virus first started to a high of 19.3% in May 2020 when the area experienced a full-fledged pandemic. </w:t>
      </w:r>
      <w:r w:rsidR="00E74AC7">
        <w:rPr>
          <w:rFonts w:cs="Arial"/>
        </w:rPr>
        <w:t xml:space="preserve">As of July 2021, the unemployment rate is down to 7.2%. </w:t>
      </w:r>
      <w:r>
        <w:rPr>
          <w:rFonts w:cs="Arial"/>
        </w:rPr>
        <w:t>When the 2020-2024 Consolidated Plan was drafted in 2020, poverty in pockets throughout the City w</w:t>
      </w:r>
      <w:r w:rsidR="006C3B24">
        <w:rPr>
          <w:rFonts w:cs="Arial"/>
        </w:rPr>
        <w:t>ere</w:t>
      </w:r>
      <w:r>
        <w:rPr>
          <w:rFonts w:cs="Arial"/>
        </w:rPr>
        <w:t xml:space="preserve"> just over 20%, and just over half of the students in the Kent School District qualified for free and reduced lunches. Economic disadvantage and poverty associated with the pandemic led to increased dependence on public assistance and forced many households to use public services for basic needs, including food, utility assistance, rental assistance, medical services, childcare, etc.  Housing costs continue to rise in Kent. According to the apartment web service, Rent Café, the average cost for an apartment in Kent is $1</w:t>
      </w:r>
      <w:r w:rsidR="006C3B24">
        <w:rPr>
          <w:rFonts w:cs="Arial"/>
        </w:rPr>
        <w:t>,648</w:t>
      </w:r>
      <w:r>
        <w:rPr>
          <w:rFonts w:cs="Arial"/>
        </w:rPr>
        <w:t xml:space="preserve"> (average one-bedroom size), and this represents a</w:t>
      </w:r>
      <w:r w:rsidR="006C3B24">
        <w:rPr>
          <w:rFonts w:cs="Arial"/>
        </w:rPr>
        <w:t>n</w:t>
      </w:r>
      <w:r>
        <w:rPr>
          <w:rFonts w:cs="Arial"/>
        </w:rPr>
        <w:t xml:space="preserve"> </w:t>
      </w:r>
      <w:r w:rsidR="006C3B24">
        <w:rPr>
          <w:rFonts w:cs="Arial"/>
        </w:rPr>
        <w:t>8</w:t>
      </w:r>
      <w:r>
        <w:rPr>
          <w:rFonts w:cs="Arial"/>
        </w:rPr>
        <w:t>% increase from the average cost over a year.</w:t>
      </w:r>
    </w:p>
    <w:p w14:paraId="4DDA8FA8" w14:textId="40CF10EA" w:rsidR="003C179E" w:rsidRPr="009D6B88" w:rsidRDefault="00FF75FF" w:rsidP="009D6B88">
      <w:pPr>
        <w:keepNext/>
        <w:widowControl w:val="0"/>
        <w:spacing w:beforeAutospacing="1" w:afterAutospacing="1"/>
        <w:rPr>
          <w:b/>
          <w:sz w:val="24"/>
          <w:szCs w:val="24"/>
        </w:rPr>
      </w:pPr>
      <w:r>
        <w:rPr>
          <w:rFonts w:cs="Arial"/>
        </w:rPr>
        <w:t>Additionally, the East Hill of Kent is defined by the federal government as a R/ECAP. This high poverty rate justifies targeted investment on the East Hill.</w:t>
      </w:r>
    </w:p>
    <w:p w14:paraId="30AFD966" w14:textId="77777777" w:rsidR="003C179E" w:rsidRDefault="00FF75FF" w:rsidP="009D6B88">
      <w:pPr>
        <w:pStyle w:val="Heading2"/>
      </w:pPr>
      <w:r>
        <w:t>AP-75 Barriers to affordable housing -91.420, 91.220(j)</w:t>
      </w:r>
    </w:p>
    <w:p w14:paraId="6533E143" w14:textId="77777777" w:rsidR="003C179E" w:rsidRDefault="00FF75FF">
      <w:pPr>
        <w:keepNext/>
        <w:widowControl w:val="0"/>
        <w:spacing w:line="204" w:lineRule="auto"/>
        <w:rPr>
          <w:b/>
          <w:sz w:val="24"/>
          <w:szCs w:val="24"/>
        </w:rPr>
      </w:pPr>
      <w:r>
        <w:rPr>
          <w:b/>
          <w:sz w:val="24"/>
          <w:szCs w:val="24"/>
        </w:rPr>
        <w:t>Introduction</w:t>
      </w:r>
    </w:p>
    <w:p w14:paraId="1255C4EC" w14:textId="13CEB0BB" w:rsidR="003C179E" w:rsidRDefault="00FF75FF">
      <w:pPr>
        <w:keepNext/>
        <w:widowControl w:val="0"/>
        <w:spacing w:beforeAutospacing="1" w:afterAutospacing="1"/>
        <w:rPr>
          <w:b/>
          <w:sz w:val="24"/>
          <w:szCs w:val="24"/>
        </w:rPr>
      </w:pPr>
      <w:r>
        <w:rPr>
          <w:rFonts w:cs="Arial"/>
        </w:rPr>
        <w:t xml:space="preserve">Barriers to affordable </w:t>
      </w:r>
      <w:r w:rsidR="00815072">
        <w:rPr>
          <w:rFonts w:cs="Arial"/>
        </w:rPr>
        <w:t xml:space="preserve">housing </w:t>
      </w:r>
      <w:r>
        <w:rPr>
          <w:rFonts w:cs="Arial"/>
        </w:rPr>
        <w:t xml:space="preserve">include fallout from the pandemic, poverty, rental and other debt, insufficient down payment funds, code restrictions, displacement, insufficient number </w:t>
      </w:r>
      <w:r w:rsidR="000824B9">
        <w:rPr>
          <w:rFonts w:cs="Arial"/>
        </w:rPr>
        <w:t>of jobs with a living wage, among others</w:t>
      </w:r>
      <w:r>
        <w:rPr>
          <w:rFonts w:cs="Arial"/>
        </w:rPr>
        <w:t>. Ameliorating barriers to affordable housing is a priority for the City.</w:t>
      </w:r>
    </w:p>
    <w:p w14:paraId="7F7055B1" w14:textId="77777777" w:rsidR="003C179E" w:rsidRDefault="00FF75FF">
      <w:pPr>
        <w:keepNext/>
        <w:widowControl w:val="0"/>
        <w:rPr>
          <w:b/>
          <w:sz w:val="24"/>
          <w:szCs w:val="24"/>
        </w:rPr>
      </w:pPr>
      <w:r>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13945DD7" w14:textId="7F19DD52" w:rsidR="003C179E" w:rsidRDefault="00FF75FF">
      <w:pPr>
        <w:keepNext/>
        <w:widowControl w:val="0"/>
        <w:spacing w:beforeAutospacing="1" w:afterAutospacing="1"/>
        <w:rPr>
          <w:rFonts w:cs="Arial"/>
        </w:rPr>
      </w:pPr>
      <w:r>
        <w:rPr>
          <w:rFonts w:cs="Arial"/>
        </w:rPr>
        <w:t xml:space="preserve">In </w:t>
      </w:r>
      <w:r w:rsidR="009D6B88">
        <w:rPr>
          <w:rFonts w:cs="Arial"/>
        </w:rPr>
        <w:t xml:space="preserve">June </w:t>
      </w:r>
      <w:r>
        <w:rPr>
          <w:rFonts w:cs="Arial"/>
        </w:rPr>
        <w:t>2021, the City adopt</w:t>
      </w:r>
      <w:r w:rsidR="009D6B88">
        <w:rPr>
          <w:rFonts w:cs="Arial"/>
        </w:rPr>
        <w:t xml:space="preserve">ed the </w:t>
      </w:r>
      <w:hyperlink r:id="rId20" w:history="1">
        <w:r w:rsidR="009D6B88" w:rsidRPr="009D6B88">
          <w:rPr>
            <w:rStyle w:val="Hyperlink"/>
            <w:rFonts w:cs="Arial"/>
          </w:rPr>
          <w:t xml:space="preserve">Kent </w:t>
        </w:r>
        <w:r w:rsidRPr="009D6B88">
          <w:rPr>
            <w:rStyle w:val="Hyperlink"/>
            <w:rFonts w:cs="Arial"/>
          </w:rPr>
          <w:t xml:space="preserve">Housing </w:t>
        </w:r>
        <w:r w:rsidR="009D6B88" w:rsidRPr="009D6B88">
          <w:rPr>
            <w:rStyle w:val="Hyperlink"/>
            <w:rFonts w:cs="Arial"/>
          </w:rPr>
          <w:t>Options</w:t>
        </w:r>
        <w:r w:rsidRPr="009D6B88">
          <w:rPr>
            <w:rStyle w:val="Hyperlink"/>
            <w:rFonts w:cs="Arial"/>
          </w:rPr>
          <w:t xml:space="preserve"> Plan</w:t>
        </w:r>
      </w:hyperlink>
      <w:r>
        <w:rPr>
          <w:rFonts w:cs="Arial"/>
        </w:rPr>
        <w:t xml:space="preserve"> that identifies actionable code amendments that will increase overall residential building capacity. The plan assesses housing needs </w:t>
      </w:r>
      <w:r>
        <w:rPr>
          <w:rFonts w:cs="Arial"/>
        </w:rPr>
        <w:lastRenderedPageBreak/>
        <w:t xml:space="preserve">including affordability at all income levels and adopts strategies to improve housing outcomes. </w:t>
      </w:r>
      <w:r w:rsidR="009D6B88">
        <w:rPr>
          <w:rFonts w:cs="Arial"/>
        </w:rPr>
        <w:t xml:space="preserve">Other identified </w:t>
      </w:r>
      <w:r>
        <w:rPr>
          <w:rFonts w:cs="Arial"/>
        </w:rPr>
        <w:t>strategies include strengthening partnerships, increasing access to homeownership, and adjusting development regulations</w:t>
      </w:r>
      <w:r w:rsidR="009D6B88">
        <w:rPr>
          <w:rFonts w:cs="Arial"/>
        </w:rPr>
        <w:t xml:space="preserve"> to increase future potential for more housing inventory</w:t>
      </w:r>
      <w:r>
        <w:rPr>
          <w:rFonts w:cs="Arial"/>
        </w:rPr>
        <w:t xml:space="preserve">. </w:t>
      </w:r>
      <w:r w:rsidR="009D6B88">
        <w:rPr>
          <w:rFonts w:cs="Arial"/>
        </w:rPr>
        <w:t>I</w:t>
      </w:r>
      <w:r>
        <w:rPr>
          <w:rFonts w:cs="Arial"/>
        </w:rPr>
        <w:t xml:space="preserve">mplementation </w:t>
      </w:r>
      <w:r w:rsidR="009D6B88">
        <w:rPr>
          <w:rFonts w:cs="Arial"/>
        </w:rPr>
        <w:t xml:space="preserve">work </w:t>
      </w:r>
      <w:r>
        <w:rPr>
          <w:rFonts w:cs="Arial"/>
        </w:rPr>
        <w:t>will begin in late 2021 with near-term steps as resources allow</w:t>
      </w:r>
      <w:r w:rsidR="009D6B88">
        <w:rPr>
          <w:rFonts w:cs="Arial"/>
        </w:rPr>
        <w:t xml:space="preserve"> and continue with medium- and long-term steps over the next 2-5+ years</w:t>
      </w:r>
      <w:r>
        <w:rPr>
          <w:rFonts w:cs="Arial"/>
        </w:rPr>
        <w:t>.</w:t>
      </w:r>
      <w:r w:rsidR="0092181B">
        <w:rPr>
          <w:rFonts w:cs="Arial"/>
        </w:rPr>
        <w:t xml:space="preserve"> </w:t>
      </w:r>
    </w:p>
    <w:p w14:paraId="543C9933" w14:textId="19AF1975" w:rsidR="00361356" w:rsidRPr="00C83A52" w:rsidRDefault="00361356" w:rsidP="00C83A52">
      <w:pPr>
        <w:shd w:val="clear" w:color="auto" w:fill="FFFFFF"/>
        <w:spacing w:before="100" w:beforeAutospacing="1" w:after="210" w:line="240" w:lineRule="auto"/>
        <w:rPr>
          <w:rFonts w:asciiTheme="minorHAnsi" w:eastAsia="Times New Roman" w:hAnsiTheme="minorHAnsi" w:cstheme="minorHAnsi"/>
          <w:color w:val="1A1A1A"/>
          <w:spacing w:val="3"/>
        </w:rPr>
      </w:pPr>
      <w:r w:rsidRPr="00C83A52">
        <w:rPr>
          <w:rFonts w:asciiTheme="minorHAnsi" w:hAnsiTheme="minorHAnsi" w:cstheme="minorHAnsi"/>
        </w:rPr>
        <w:t xml:space="preserve">Additionally, the City’s Senior CDBG Coordinator is a core member of the Connecting Capital and Community (3C) initiative, </w:t>
      </w:r>
      <w:r w:rsidR="00DE7E8D" w:rsidRPr="00C83A52">
        <w:rPr>
          <w:rFonts w:asciiTheme="minorHAnsi" w:hAnsiTheme="minorHAnsi" w:cstheme="minorHAnsi"/>
        </w:rPr>
        <w:t xml:space="preserve">a three-year effort </w:t>
      </w:r>
      <w:r w:rsidRPr="00C83A52">
        <w:rPr>
          <w:rFonts w:asciiTheme="minorHAnsi" w:hAnsiTheme="minorHAnsi" w:cstheme="minorHAnsi"/>
        </w:rPr>
        <w:t>funded by JPMorgan Chase, which will focus on eliminating the racial inequities and barriers to homeownership in Black, Indigenous, and People of Color (BIPOC) communities. Civic Commons</w:t>
      </w:r>
      <w:r w:rsidR="00DE7E8D" w:rsidRPr="00C83A52">
        <w:rPr>
          <w:rFonts w:asciiTheme="minorHAnsi" w:hAnsiTheme="minorHAnsi" w:cstheme="minorHAnsi"/>
        </w:rPr>
        <w:t>,</w:t>
      </w:r>
      <w:r w:rsidRPr="00C83A52">
        <w:rPr>
          <w:rFonts w:asciiTheme="minorHAnsi" w:hAnsiTheme="minorHAnsi" w:cstheme="minorHAnsi"/>
        </w:rPr>
        <w:t xml:space="preserve"> </w:t>
      </w:r>
      <w:r w:rsidR="00DE7E8D" w:rsidRPr="00C83A52">
        <w:rPr>
          <w:rFonts w:asciiTheme="minorHAnsi" w:hAnsiTheme="minorHAnsi" w:cstheme="minorHAnsi"/>
        </w:rPr>
        <w:t xml:space="preserve">an initiative of Seattle Foundation, is the convening organization for the 3C’s Seattle site. The role of the core team includes defining priorities, </w:t>
      </w:r>
      <w:proofErr w:type="gramStart"/>
      <w:r w:rsidR="00C83A52" w:rsidRPr="00C83A52">
        <w:rPr>
          <w:rFonts w:asciiTheme="minorHAnsi" w:hAnsiTheme="minorHAnsi" w:cstheme="minorHAnsi"/>
        </w:rPr>
        <w:t>developing</w:t>
      </w:r>
      <w:proofErr w:type="gramEnd"/>
      <w:r w:rsidR="00DE7E8D" w:rsidRPr="00C83A52">
        <w:rPr>
          <w:rFonts w:asciiTheme="minorHAnsi" w:hAnsiTheme="minorHAnsi" w:cstheme="minorHAnsi"/>
        </w:rPr>
        <w:t xml:space="preserve"> and executing a pipeline, and working to change policies and practices. The Seattle site, which will </w:t>
      </w:r>
      <w:r w:rsidR="00C83A52" w:rsidRPr="00C83A52">
        <w:rPr>
          <w:rFonts w:asciiTheme="minorHAnsi" w:hAnsiTheme="minorHAnsi" w:cstheme="minorHAnsi"/>
        </w:rPr>
        <w:t xml:space="preserve">target regional housing inequities, is one of six sites in the nation. Other 3 C’s sites include </w:t>
      </w:r>
      <w:r w:rsidR="00C83A52" w:rsidRPr="00C83A52">
        <w:rPr>
          <w:rFonts w:asciiTheme="minorHAnsi" w:eastAsia="Times New Roman" w:hAnsiTheme="minorHAnsi" w:cstheme="minorHAnsi"/>
          <w:color w:val="1A1A1A"/>
          <w:spacing w:val="3"/>
        </w:rPr>
        <w:t>Chicago, Washington, DC, Los Angeles, Miami, and New Orleans.</w:t>
      </w:r>
    </w:p>
    <w:p w14:paraId="3DE0C25E" w14:textId="42AF2574" w:rsidR="003C179E" w:rsidRDefault="00FF75FF">
      <w:pPr>
        <w:keepNext/>
        <w:widowControl w:val="0"/>
        <w:spacing w:line="204" w:lineRule="auto"/>
        <w:rPr>
          <w:b/>
          <w:sz w:val="24"/>
          <w:szCs w:val="24"/>
        </w:rPr>
      </w:pPr>
      <w:r>
        <w:rPr>
          <w:b/>
          <w:sz w:val="24"/>
          <w:szCs w:val="24"/>
        </w:rPr>
        <w:t>Discussion</w:t>
      </w:r>
    </w:p>
    <w:p w14:paraId="728D7201" w14:textId="23138DA8" w:rsidR="003C179E" w:rsidRDefault="00FF75FF">
      <w:pPr>
        <w:keepNext/>
        <w:widowControl w:val="0"/>
        <w:spacing w:beforeAutospacing="1" w:afterAutospacing="1"/>
        <w:rPr>
          <w:b/>
          <w:sz w:val="24"/>
          <w:szCs w:val="24"/>
        </w:rPr>
      </w:pPr>
      <w:r>
        <w:rPr>
          <w:rFonts w:cs="Arial"/>
        </w:rPr>
        <w:t xml:space="preserve">Economic and Community Development staff presented the Housing Action Plan to the Kent Cultural Diversity Initiative Group and </w:t>
      </w:r>
      <w:r w:rsidR="003B6C1B">
        <w:rPr>
          <w:rFonts w:cs="Arial"/>
        </w:rPr>
        <w:t>received</w:t>
      </w:r>
      <w:r>
        <w:rPr>
          <w:rFonts w:cs="Arial"/>
        </w:rPr>
        <w:t xml:space="preserve"> comments from under-served communities. Human Services Division staff is also collaborating with  Economic and Community Development staff  on identifying opportunities for non-profit affordable housing developers to work in Kent.</w:t>
      </w:r>
      <w:r w:rsidR="0092181B">
        <w:rPr>
          <w:rFonts w:cs="Arial"/>
        </w:rPr>
        <w:t xml:space="preserve"> </w:t>
      </w:r>
    </w:p>
    <w:p w14:paraId="262D5B1C" w14:textId="77777777" w:rsidR="003C179E" w:rsidRDefault="00FF75FF" w:rsidP="0092181B">
      <w:pPr>
        <w:pStyle w:val="Heading2"/>
      </w:pPr>
      <w:r>
        <w:t>AP-85 Other Actions - 91.420, 91.220(k)</w:t>
      </w:r>
    </w:p>
    <w:p w14:paraId="350D0F9F" w14:textId="77777777" w:rsidR="003C179E" w:rsidRDefault="00FF75FF">
      <w:pPr>
        <w:keepNext/>
        <w:widowControl w:val="0"/>
        <w:spacing w:line="204" w:lineRule="auto"/>
        <w:rPr>
          <w:b/>
          <w:sz w:val="24"/>
          <w:szCs w:val="24"/>
        </w:rPr>
      </w:pPr>
      <w:r>
        <w:rPr>
          <w:b/>
          <w:sz w:val="24"/>
          <w:szCs w:val="24"/>
        </w:rPr>
        <w:t>Introduction</w:t>
      </w:r>
    </w:p>
    <w:p w14:paraId="667E19D9" w14:textId="2B09F144" w:rsidR="003C179E" w:rsidRDefault="00FF75FF">
      <w:pPr>
        <w:keepNext/>
        <w:widowControl w:val="0"/>
        <w:spacing w:beforeAutospacing="1" w:afterAutospacing="1"/>
        <w:rPr>
          <w:b/>
          <w:sz w:val="24"/>
          <w:szCs w:val="24"/>
        </w:rPr>
      </w:pPr>
      <w:r>
        <w:rPr>
          <w:rFonts w:cs="Arial"/>
        </w:rPr>
        <w:t>The City is actively involved in many initiatives and ongoing commitments to improve the life of Kent residents.</w:t>
      </w:r>
      <w:r w:rsidR="0092181B">
        <w:rPr>
          <w:rFonts w:cs="Arial"/>
        </w:rPr>
        <w:t xml:space="preserve"> </w:t>
      </w:r>
      <w:r>
        <w:rPr>
          <w:rFonts w:cs="Arial"/>
        </w:rPr>
        <w:t>The City is actively engaged with refugee and immigrant communities by staffing and facilitating the Kent Cultural Diversity Initiative Group (KC-DIG).</w:t>
      </w:r>
    </w:p>
    <w:p w14:paraId="0EB27BD7" w14:textId="5F8A3133" w:rsidR="003C179E" w:rsidRDefault="00FF75FF">
      <w:pPr>
        <w:keepNext/>
        <w:widowControl w:val="0"/>
        <w:spacing w:beforeAutospacing="1" w:afterAutospacing="1"/>
        <w:rPr>
          <w:b/>
          <w:sz w:val="24"/>
          <w:szCs w:val="24"/>
        </w:rPr>
      </w:pPr>
      <w:r>
        <w:rPr>
          <w:rFonts w:cs="Arial"/>
        </w:rPr>
        <w:t>In 2020, the City hired a Race and Equity Manager, who began concentrating on racial justice issues facing the City on a full-time basis in 2021.</w:t>
      </w:r>
      <w:r w:rsidR="003B6C1B">
        <w:rPr>
          <w:rFonts w:cs="Arial"/>
        </w:rPr>
        <w:t xml:space="preserve"> An Equity Diversity and Inclusion Strategic Plan will be drafted over the next few months.</w:t>
      </w:r>
    </w:p>
    <w:p w14:paraId="7045B10F" w14:textId="12D74DEE" w:rsidR="003C179E" w:rsidRDefault="00FF75FF">
      <w:pPr>
        <w:keepNext/>
        <w:widowControl w:val="0"/>
        <w:spacing w:beforeAutospacing="1" w:afterAutospacing="1"/>
        <w:rPr>
          <w:b/>
          <w:sz w:val="24"/>
          <w:szCs w:val="24"/>
        </w:rPr>
      </w:pPr>
      <w:r>
        <w:rPr>
          <w:rFonts w:cs="Arial"/>
        </w:rPr>
        <w:t>The City’s Human Services Division hired consultants to work with the Kent Human Services Commission and staff to prioritize and direct 2021-2022 human services investments using a racial equity lens. A consultant was also hired to evaluate the 2021-2022 human services funding cycle.</w:t>
      </w:r>
      <w:r w:rsidR="003B6C1B">
        <w:rPr>
          <w:rFonts w:cs="Arial"/>
        </w:rPr>
        <w:t xml:space="preserve"> The Kent Human Services Commission and HSD staff have begun implementing recommendations from the </w:t>
      </w:r>
      <w:proofErr w:type="gramStart"/>
      <w:r w:rsidR="003B6C1B">
        <w:rPr>
          <w:rFonts w:cs="Arial"/>
        </w:rPr>
        <w:t>report</w:t>
      </w:r>
      <w:proofErr w:type="gramEnd"/>
      <w:r w:rsidR="003B6C1B">
        <w:rPr>
          <w:rFonts w:cs="Arial"/>
        </w:rPr>
        <w:t xml:space="preserve"> which is entitled, </w:t>
      </w:r>
      <w:r w:rsidR="003B6C1B" w:rsidRPr="0018700E">
        <w:rPr>
          <w:rFonts w:cs="Arial"/>
          <w:i/>
          <w:iCs/>
        </w:rPr>
        <w:t>A Community-Based Vision for Equitable Grantmaking</w:t>
      </w:r>
      <w:r w:rsidR="0018700E">
        <w:rPr>
          <w:rFonts w:cs="Arial"/>
        </w:rPr>
        <w:t>.</w:t>
      </w:r>
    </w:p>
    <w:p w14:paraId="3CA67101" w14:textId="6ABDCCF7" w:rsidR="003C179E" w:rsidRDefault="00FF75FF">
      <w:pPr>
        <w:keepNext/>
        <w:widowControl w:val="0"/>
        <w:spacing w:beforeAutospacing="1" w:afterAutospacing="1"/>
        <w:rPr>
          <w:b/>
          <w:sz w:val="24"/>
          <w:szCs w:val="24"/>
        </w:rPr>
      </w:pPr>
      <w:r>
        <w:rPr>
          <w:rFonts w:cs="Arial"/>
        </w:rPr>
        <w:t xml:space="preserve">In 2016, the City appointed a Cultural Communities Advisory Board to advise the Mayor and City Council on how to engage with and provide culturally responsive services to the cultural communities residing in </w:t>
      </w:r>
      <w:r>
        <w:rPr>
          <w:rFonts w:cs="Arial"/>
        </w:rPr>
        <w:lastRenderedPageBreak/>
        <w:t>Kent. </w:t>
      </w:r>
    </w:p>
    <w:p w14:paraId="584A0436" w14:textId="7DAC5FA7" w:rsidR="003C179E" w:rsidRDefault="00FF75FF">
      <w:pPr>
        <w:keepNext/>
        <w:widowControl w:val="0"/>
        <w:spacing w:beforeAutospacing="1" w:afterAutospacing="1"/>
        <w:rPr>
          <w:b/>
          <w:sz w:val="24"/>
          <w:szCs w:val="24"/>
        </w:rPr>
      </w:pPr>
      <w:r>
        <w:rPr>
          <w:rFonts w:cs="Arial"/>
        </w:rPr>
        <w:t xml:space="preserve">The CDBG Coordinator participates in the King County Climate Equity Community Task Force, where frontline racial and ethnic communities collaborated and developed the </w:t>
      </w:r>
      <w:r>
        <w:rPr>
          <w:rFonts w:cs="Arial"/>
          <w:i/>
        </w:rPr>
        <w:t xml:space="preserve">Sustainable and Resilient Communities </w:t>
      </w:r>
      <w:r>
        <w:rPr>
          <w:rFonts w:cs="Arial"/>
        </w:rPr>
        <w:t>section of the 2020 Strategic Climate Action Plan (SCAP). The SCRAP</w:t>
      </w:r>
      <w:r w:rsidR="0018700E">
        <w:rPr>
          <w:rFonts w:cs="Arial"/>
        </w:rPr>
        <w:t xml:space="preserve"> was adopted by the King County Council, and the Task Force continues to advice the county and work on recommendations contained in the</w:t>
      </w:r>
      <w:r w:rsidR="0018700E" w:rsidRPr="0018700E">
        <w:rPr>
          <w:rFonts w:cs="Arial"/>
          <w:i/>
        </w:rPr>
        <w:t xml:space="preserve"> </w:t>
      </w:r>
      <w:r w:rsidR="0018700E">
        <w:rPr>
          <w:rFonts w:cs="Arial"/>
          <w:i/>
        </w:rPr>
        <w:t xml:space="preserve">Sustainable and Resilient Communities </w:t>
      </w:r>
      <w:r w:rsidR="0018700E">
        <w:rPr>
          <w:rFonts w:cs="Arial"/>
        </w:rPr>
        <w:t xml:space="preserve">section of the plan </w:t>
      </w:r>
      <w:r>
        <w:rPr>
          <w:rFonts w:cs="Arial"/>
        </w:rPr>
        <w:t>.</w:t>
      </w:r>
    </w:p>
    <w:p w14:paraId="2A906515" w14:textId="59521A3B" w:rsidR="003C179E" w:rsidRDefault="00635DE0">
      <w:pPr>
        <w:keepNext/>
        <w:widowControl w:val="0"/>
        <w:spacing w:beforeAutospacing="1" w:afterAutospacing="1"/>
        <w:rPr>
          <w:b/>
          <w:sz w:val="24"/>
          <w:szCs w:val="24"/>
        </w:rPr>
      </w:pPr>
      <w:r>
        <w:rPr>
          <w:rFonts w:cs="Arial"/>
        </w:rPr>
        <w:t>In 2020 and early 2021, t</w:t>
      </w:r>
      <w:r w:rsidR="00FF75FF">
        <w:rPr>
          <w:rFonts w:cs="Arial"/>
        </w:rPr>
        <w:t xml:space="preserve">he CDBG Coordinator </w:t>
      </w:r>
      <w:r>
        <w:rPr>
          <w:rFonts w:cs="Arial"/>
        </w:rPr>
        <w:t xml:space="preserve">was </w:t>
      </w:r>
      <w:r w:rsidR="00FF75FF">
        <w:rPr>
          <w:rFonts w:cs="Arial"/>
        </w:rPr>
        <w:t>on the board of Communities Rise, which fosters </w:t>
      </w:r>
      <w:r w:rsidR="00FF75FF" w:rsidRPr="00C04BBB">
        <w:rPr>
          <w:rFonts w:cs="Arial"/>
          <w:bCs/>
        </w:rPr>
        <w:t>movements to build power</w:t>
      </w:r>
      <w:r w:rsidR="00FF75FF">
        <w:rPr>
          <w:rFonts w:cs="Arial"/>
        </w:rPr>
        <w:t> in communities impacted by systemic oppression.</w:t>
      </w:r>
    </w:p>
    <w:p w14:paraId="0082ABD4" w14:textId="77777777" w:rsidR="003C179E" w:rsidRDefault="00FF75FF">
      <w:pPr>
        <w:keepNext/>
        <w:widowControl w:val="0"/>
        <w:spacing w:beforeAutospacing="1" w:afterAutospacing="1"/>
        <w:rPr>
          <w:b/>
          <w:sz w:val="24"/>
          <w:szCs w:val="24"/>
        </w:rPr>
      </w:pPr>
      <w:r>
        <w:rPr>
          <w:rFonts w:cs="Arial"/>
        </w:rPr>
        <w:t>Kent’s Human Services Manager has been actively involved in regional discussions about governance in the Seattle/King County homelessness system. In August of 2018 the City of Seattle and King County partnered with Future Laboratories to launch a community-driven process of listening, and ultimately, designing a stronger regional response. A key part of the process going forward will be to design with equity in mind, building a system that is responsive to the needs of those who are at the highest risk for prolonged or multiple episodes of homelessness. While service systems are traditionally built with the input of “experts” as the guiding voices, delivering services that are effective means the input of people utilizing those services must be understood as the primary data source.</w:t>
      </w:r>
    </w:p>
    <w:p w14:paraId="30068549" w14:textId="77777777" w:rsidR="003C179E" w:rsidRDefault="00FF75FF">
      <w:pPr>
        <w:keepNext/>
        <w:widowControl w:val="0"/>
        <w:rPr>
          <w:b/>
          <w:sz w:val="24"/>
          <w:szCs w:val="24"/>
        </w:rPr>
      </w:pPr>
      <w:r>
        <w:rPr>
          <w:b/>
          <w:sz w:val="24"/>
          <w:szCs w:val="24"/>
        </w:rPr>
        <w:t>Actions planned to address obstacles to meeting underserved needs</w:t>
      </w:r>
    </w:p>
    <w:p w14:paraId="05340DE0" w14:textId="77777777" w:rsidR="003C179E" w:rsidRDefault="00FF75FF">
      <w:pPr>
        <w:keepNext/>
        <w:widowControl w:val="0"/>
        <w:spacing w:beforeAutospacing="1" w:afterAutospacing="1"/>
        <w:rPr>
          <w:rFonts w:cs="Arial"/>
        </w:rPr>
      </w:pPr>
      <w:r>
        <w:rPr>
          <w:rFonts w:cs="Arial"/>
        </w:rPr>
        <w:t>Staff will continue to play a leadership role in emergency and COVID-19 service coordination.</w:t>
      </w:r>
    </w:p>
    <w:p w14:paraId="39050CE0" w14:textId="112EA062" w:rsidR="003C179E" w:rsidRDefault="00FF75FF">
      <w:pPr>
        <w:keepNext/>
        <w:widowControl w:val="0"/>
        <w:spacing w:beforeAutospacing="1" w:afterAutospacing="1"/>
        <w:rPr>
          <w:rFonts w:cs="Arial"/>
        </w:rPr>
      </w:pPr>
      <w:r>
        <w:rPr>
          <w:rFonts w:cs="Arial"/>
        </w:rPr>
        <w:t xml:space="preserve">Staff will </w:t>
      </w:r>
      <w:r w:rsidR="008B0B85">
        <w:rPr>
          <w:rFonts w:cs="Arial"/>
        </w:rPr>
        <w:t xml:space="preserve">continue to </w:t>
      </w:r>
      <w:r>
        <w:rPr>
          <w:rFonts w:cs="Arial"/>
        </w:rPr>
        <w:t>administer and manage CDBG Coronavirus (CDBG-CV ) grants (total of $1,530,361), which are provided to organizations assisting individuals and families impacted by COVID-19.</w:t>
      </w:r>
    </w:p>
    <w:p w14:paraId="11CBBBF1" w14:textId="77777777" w:rsidR="003C179E" w:rsidRDefault="00FF75FF">
      <w:pPr>
        <w:keepNext/>
        <w:widowControl w:val="0"/>
        <w:spacing w:beforeAutospacing="1" w:afterAutospacing="1"/>
        <w:rPr>
          <w:rFonts w:cs="Arial"/>
        </w:rPr>
      </w:pPr>
      <w:r>
        <w:rPr>
          <w:rFonts w:cs="Arial"/>
        </w:rPr>
        <w:t>Human Services Division staff will continue to work with Economic Development Division staff on outreach and engagement and provide recommendations on best practices to ensure culturally responsive service to under-served communities.</w:t>
      </w:r>
    </w:p>
    <w:p w14:paraId="4FF5BE27" w14:textId="49C099F4" w:rsidR="003C179E" w:rsidRDefault="00FF75FF">
      <w:pPr>
        <w:keepNext/>
        <w:widowControl w:val="0"/>
        <w:spacing w:beforeAutospacing="1" w:afterAutospacing="1"/>
        <w:rPr>
          <w:rFonts w:cs="Arial"/>
        </w:rPr>
      </w:pPr>
      <w:r>
        <w:rPr>
          <w:rFonts w:cs="Arial"/>
        </w:rPr>
        <w:t>Staff will continue to work with Seattle Foundation and King County on the Communities of Opportunity Grant which provides funds to organizations whose activities reduce inequities in the areas of health, housing, and economic opportunities.</w:t>
      </w:r>
    </w:p>
    <w:p w14:paraId="2FE6261B" w14:textId="3DC51E2E" w:rsidR="003C179E" w:rsidRDefault="00FF75FF">
      <w:pPr>
        <w:keepNext/>
        <w:widowControl w:val="0"/>
        <w:spacing w:beforeAutospacing="1" w:afterAutospacing="1"/>
        <w:rPr>
          <w:rFonts w:cs="Arial"/>
        </w:rPr>
      </w:pPr>
      <w:r>
        <w:rPr>
          <w:rFonts w:cs="Arial"/>
        </w:rPr>
        <w:t>Staff will continue to participate on the King County Refugee Housing Task Force, which is</w:t>
      </w:r>
      <w:r w:rsidR="00635DE0">
        <w:rPr>
          <w:rFonts w:cs="Arial"/>
        </w:rPr>
        <w:t xml:space="preserve"> </w:t>
      </w:r>
      <w:r>
        <w:rPr>
          <w:rFonts w:cs="Arial"/>
        </w:rPr>
        <w:t>led by DSHS, Office of Immigrant and Refugee Assistance. This stakeholders’ group works collaboratively to influence policies, resources, and the public’s interest to increase affordable housing for refugees.</w:t>
      </w:r>
    </w:p>
    <w:p w14:paraId="2B509EAB" w14:textId="77777777" w:rsidR="003C179E" w:rsidRDefault="00FF75FF">
      <w:pPr>
        <w:keepNext/>
        <w:widowControl w:val="0"/>
        <w:spacing w:beforeAutospacing="1" w:afterAutospacing="1"/>
        <w:rPr>
          <w:rFonts w:cs="Arial"/>
        </w:rPr>
      </w:pPr>
      <w:r>
        <w:rPr>
          <w:rFonts w:cs="Arial"/>
        </w:rPr>
        <w:t xml:space="preserve">The City will continue to provide educational support to the Kent School District to improve outcomes </w:t>
      </w:r>
      <w:r>
        <w:rPr>
          <w:rFonts w:cs="Arial"/>
        </w:rPr>
        <w:lastRenderedPageBreak/>
        <w:t>for students.</w:t>
      </w:r>
    </w:p>
    <w:p w14:paraId="4EE3DD30" w14:textId="77777777" w:rsidR="003C179E" w:rsidRDefault="00FF75FF">
      <w:pPr>
        <w:keepNext/>
        <w:widowControl w:val="0"/>
        <w:spacing w:beforeAutospacing="1" w:afterAutospacing="1"/>
        <w:rPr>
          <w:rFonts w:cs="Arial"/>
        </w:rPr>
      </w:pPr>
      <w:r>
        <w:rPr>
          <w:rFonts w:cs="Arial"/>
        </w:rPr>
        <w:t>Kent’s Human Services Manager will continue to participate in regional discussions about governance in the Seattle/King County homelessness system.</w:t>
      </w:r>
    </w:p>
    <w:p w14:paraId="16A956D4" w14:textId="77777777" w:rsidR="003C179E" w:rsidRDefault="00FF75FF">
      <w:pPr>
        <w:keepNext/>
        <w:widowControl w:val="0"/>
        <w:rPr>
          <w:b/>
          <w:sz w:val="24"/>
          <w:szCs w:val="24"/>
        </w:rPr>
      </w:pPr>
      <w:r>
        <w:rPr>
          <w:b/>
          <w:sz w:val="24"/>
          <w:szCs w:val="24"/>
        </w:rPr>
        <w:t>Actions planned to foster and maintain affordable housing</w:t>
      </w:r>
    </w:p>
    <w:p w14:paraId="7974B511" w14:textId="77777777" w:rsidR="003C179E" w:rsidRDefault="00FF75FF">
      <w:pPr>
        <w:keepNext/>
        <w:widowControl w:val="0"/>
        <w:spacing w:beforeAutospacing="1" w:afterAutospacing="1"/>
        <w:rPr>
          <w:rFonts w:cs="Arial"/>
        </w:rPr>
      </w:pPr>
      <w:r>
        <w:rPr>
          <w:rFonts w:cs="Arial"/>
        </w:rPr>
        <w:t>The City will continue its long-term collaboration and participation on Boards, committees, funding review teams; etc., to foster and maintain affordable housing for the South County Region. Through sub-regional efforts, City staff and stakeholders will engage in discussions with elected officials and Land Use and Planning Board members about the impact that affordable housing has on the long-term viability of the community. As part of the South King Housing and Homelessness Partnership project, staff will review opportunities to implement strategies recommended by the Regional Affordable Housing Task Force.</w:t>
      </w:r>
    </w:p>
    <w:p w14:paraId="0D5333E8" w14:textId="6CDCEB63" w:rsidR="003C179E" w:rsidRDefault="00FF75FF">
      <w:pPr>
        <w:keepNext/>
        <w:widowControl w:val="0"/>
        <w:spacing w:beforeAutospacing="1" w:afterAutospacing="1"/>
        <w:rPr>
          <w:rFonts w:cs="Arial"/>
        </w:rPr>
      </w:pPr>
      <w:r>
        <w:rPr>
          <w:rFonts w:cs="Arial"/>
        </w:rPr>
        <w:t xml:space="preserve">Additionally, in 2020 the state legislature gave counties and cities authority to impose a 1/10 of one percent sales tax for affordable housing.  Kent was one of eight city councils that chose to impose it within their city limits and then the county imposed it countywide (minus the eight cities). The eight cities are Bellevue, Issaquah, Snoqualmie, North Bend, Renton, Kent, Covington, and Maple Valley.  State law places the same requirement on every county and city that imposes the tax: spend 60% of the proceeds to construct affordable housing and 40% on human services.  City staff is </w:t>
      </w:r>
      <w:r w:rsidR="008B0B85">
        <w:rPr>
          <w:rFonts w:cs="Arial"/>
        </w:rPr>
        <w:t>formulating plans for allocating these funds</w:t>
      </w:r>
      <w:r>
        <w:rPr>
          <w:rFonts w:cs="Arial"/>
        </w:rPr>
        <w:t>.</w:t>
      </w:r>
    </w:p>
    <w:p w14:paraId="4BFAFFF5" w14:textId="77777777" w:rsidR="003C179E" w:rsidRDefault="00FF75FF">
      <w:pPr>
        <w:keepNext/>
        <w:widowControl w:val="0"/>
        <w:rPr>
          <w:b/>
          <w:sz w:val="24"/>
          <w:szCs w:val="24"/>
        </w:rPr>
      </w:pPr>
      <w:r>
        <w:rPr>
          <w:b/>
          <w:sz w:val="24"/>
          <w:szCs w:val="24"/>
        </w:rPr>
        <w:t>Actions planned to reduce lead-based paint hazards</w:t>
      </w:r>
    </w:p>
    <w:p w14:paraId="773A2813" w14:textId="77777777" w:rsidR="003C179E" w:rsidRDefault="00FF75FF">
      <w:pPr>
        <w:keepNext/>
        <w:widowControl w:val="0"/>
        <w:spacing w:beforeAutospacing="1" w:afterAutospacing="1"/>
        <w:rPr>
          <w:rFonts w:cs="Arial"/>
        </w:rPr>
      </w:pPr>
      <w:r>
        <w:rPr>
          <w:rFonts w:cs="Arial"/>
        </w:rPr>
        <w:t>No actions are planned.</w:t>
      </w:r>
    </w:p>
    <w:p w14:paraId="0D206B73" w14:textId="77777777" w:rsidR="003C179E" w:rsidRDefault="00FF75FF">
      <w:pPr>
        <w:keepNext/>
        <w:widowControl w:val="0"/>
        <w:rPr>
          <w:b/>
          <w:sz w:val="24"/>
          <w:szCs w:val="24"/>
        </w:rPr>
      </w:pPr>
      <w:r>
        <w:rPr>
          <w:b/>
          <w:sz w:val="24"/>
          <w:szCs w:val="24"/>
        </w:rPr>
        <w:t>Actions planned to reduce the number of poverty-level families</w:t>
      </w:r>
    </w:p>
    <w:p w14:paraId="2FC6C8B6" w14:textId="59E21488" w:rsidR="003C179E" w:rsidRDefault="00FF75FF">
      <w:pPr>
        <w:keepNext/>
        <w:widowControl w:val="0"/>
        <w:spacing w:beforeAutospacing="1" w:afterAutospacing="1"/>
        <w:rPr>
          <w:rFonts w:cs="Arial"/>
          <w:szCs w:val="26"/>
        </w:rPr>
      </w:pPr>
      <w:r>
        <w:rPr>
          <w:rFonts w:cs="Arial"/>
        </w:rPr>
        <w:t>Actions to reduce the number of poverty level families maintaining relationships with local training schools, encouraging business to hire low-income residents and outreach to increase opportunities for low-income residents to obtain livable wage jobs</w:t>
      </w:r>
      <w:r w:rsidR="008B0B85">
        <w:rPr>
          <w:rFonts w:cs="Arial"/>
        </w:rPr>
        <w:t>, investing in training under-served/BIPOC populations, and partnering with the City’s Economic Division to increase opportunities to LEP and BIPOC residents</w:t>
      </w:r>
      <w:r>
        <w:rPr>
          <w:rFonts w:cs="Arial"/>
        </w:rPr>
        <w:t>. The City also collaborates with the Financial Empowerment Network. Based on homelessness research, it is evident the City must prioritize economic stability to reduce inflow into homelessness. Research data and coordination will help guide the City’s  planning process.</w:t>
      </w:r>
    </w:p>
    <w:p w14:paraId="780EAEDA" w14:textId="77777777" w:rsidR="003C179E" w:rsidRDefault="00FF75FF">
      <w:pPr>
        <w:keepNext/>
        <w:widowControl w:val="0"/>
        <w:rPr>
          <w:b/>
          <w:sz w:val="24"/>
          <w:szCs w:val="24"/>
        </w:rPr>
      </w:pPr>
      <w:r>
        <w:rPr>
          <w:b/>
          <w:sz w:val="24"/>
          <w:szCs w:val="24"/>
        </w:rPr>
        <w:t xml:space="preserve">Actions planned to develop institutional structure </w:t>
      </w:r>
    </w:p>
    <w:p w14:paraId="404D8142" w14:textId="5BF4B08E" w:rsidR="00635DE0" w:rsidRDefault="00FF75FF">
      <w:pPr>
        <w:keepNext/>
        <w:widowControl w:val="0"/>
        <w:spacing w:beforeAutospacing="1" w:afterAutospacing="1"/>
        <w:rPr>
          <w:rFonts w:cs="Arial"/>
        </w:rPr>
      </w:pPr>
      <w:r>
        <w:rPr>
          <w:rFonts w:cs="Arial"/>
        </w:rPr>
        <w:t xml:space="preserve">In 2018, the City hired a consultant to evaluate its Parallel Human Services Application process (PAP). PAP was piloted in 2017-2018 and extended to 2019-2020. The purpose was to use a streamlined application process to increase funds to under-served and under-resourced organizations that received </w:t>
      </w:r>
      <w:r>
        <w:rPr>
          <w:rFonts w:cs="Arial"/>
        </w:rPr>
        <w:lastRenderedPageBreak/>
        <w:t>a disproportional percentage of human services funds but provided a great deal of services to Kent residents. We used lessons learned from the Parallel Application pilot to simplify the human services and CDBG-CV application process and to increase investments to Ethnic Community-Based Organizations and under-served residents.</w:t>
      </w:r>
      <w:r w:rsidR="00635DE0">
        <w:rPr>
          <w:rFonts w:cs="Arial"/>
        </w:rPr>
        <w:t xml:space="preserve"> </w:t>
      </w:r>
      <w:r w:rsidR="008B0B85">
        <w:rPr>
          <w:rFonts w:cs="Arial"/>
        </w:rPr>
        <w:t xml:space="preserve">The City awarded leftover Parallel Application funds to a </w:t>
      </w:r>
      <w:proofErr w:type="spellStart"/>
      <w:r w:rsidR="008B0B85">
        <w:rPr>
          <w:rFonts w:cs="Arial"/>
        </w:rPr>
        <w:t>Latinix</w:t>
      </w:r>
      <w:proofErr w:type="spellEnd"/>
      <w:r w:rsidR="008B0B85">
        <w:rPr>
          <w:rFonts w:cs="Arial"/>
        </w:rPr>
        <w:t xml:space="preserve"> organization in 2021.</w:t>
      </w:r>
    </w:p>
    <w:p w14:paraId="6656DEFF" w14:textId="11C6B887" w:rsidR="003C179E" w:rsidRDefault="00635DE0">
      <w:pPr>
        <w:keepNext/>
        <w:widowControl w:val="0"/>
        <w:spacing w:beforeAutospacing="1" w:afterAutospacing="1"/>
        <w:rPr>
          <w:rFonts w:cs="Arial"/>
        </w:rPr>
      </w:pPr>
      <w:r>
        <w:rPr>
          <w:rFonts w:cs="Arial"/>
        </w:rPr>
        <w:t>The City is also developing a plan to implement recommendations from an evaluation of the 2021-2022 Human Services Application Cycle (including CDBG) that was conducted by Equitable Futures.</w:t>
      </w:r>
    </w:p>
    <w:p w14:paraId="2DB5DBF1" w14:textId="77777777" w:rsidR="003C179E" w:rsidRDefault="00FF75FF">
      <w:pPr>
        <w:keepNext/>
        <w:widowControl w:val="0"/>
        <w:rPr>
          <w:b/>
          <w:sz w:val="24"/>
          <w:szCs w:val="24"/>
        </w:rPr>
      </w:pPr>
      <w:r>
        <w:rPr>
          <w:b/>
          <w:sz w:val="24"/>
          <w:szCs w:val="24"/>
        </w:rPr>
        <w:t>Actions planned to enhance coordination between public and private housing and social service agencies</w:t>
      </w:r>
    </w:p>
    <w:p w14:paraId="34C37755" w14:textId="30775445" w:rsidR="003C179E" w:rsidRDefault="00FF75FF">
      <w:pPr>
        <w:keepNext/>
        <w:widowControl w:val="0"/>
        <w:spacing w:beforeAutospacing="1" w:afterAutospacing="1"/>
        <w:rPr>
          <w:rFonts w:cs="Arial"/>
          <w:szCs w:val="26"/>
        </w:rPr>
      </w:pPr>
      <w:r>
        <w:rPr>
          <w:rFonts w:cs="Arial"/>
        </w:rPr>
        <w:t>The City was instrumental in developing relationships between public and private housing and social service agencies and will continue to collaborate with these entities, including the Homeless Forum (a monthly meeting of housing and support service providers), South King Council of Human Services, South King County Housing Development Group, and the King County Housing Development Consortium. The South King County Housing and Homelessness Partnership will be a key driver of enhancing coordination in this area in 202</w:t>
      </w:r>
      <w:r w:rsidR="008B0B85">
        <w:rPr>
          <w:rFonts w:cs="Arial"/>
        </w:rPr>
        <w:t>2</w:t>
      </w:r>
      <w:r>
        <w:rPr>
          <w:rFonts w:cs="Arial"/>
        </w:rPr>
        <w:t xml:space="preserve"> as well.</w:t>
      </w:r>
    </w:p>
    <w:p w14:paraId="49C5B5FF" w14:textId="77777777" w:rsidR="003C179E" w:rsidRDefault="00FF75FF">
      <w:pPr>
        <w:keepNext/>
        <w:widowControl w:val="0"/>
        <w:spacing w:line="204" w:lineRule="auto"/>
        <w:rPr>
          <w:b/>
          <w:sz w:val="24"/>
          <w:szCs w:val="24"/>
        </w:rPr>
      </w:pPr>
      <w:r>
        <w:rPr>
          <w:b/>
          <w:sz w:val="24"/>
          <w:szCs w:val="24"/>
        </w:rPr>
        <w:t>Discussion</w:t>
      </w:r>
    </w:p>
    <w:p w14:paraId="40E3C15E" w14:textId="77777777" w:rsidR="003C179E" w:rsidRDefault="00FF75FF">
      <w:pPr>
        <w:keepNext/>
        <w:widowControl w:val="0"/>
        <w:spacing w:beforeAutospacing="1" w:afterAutospacing="1"/>
        <w:rPr>
          <w:rFonts w:cs="Arial"/>
        </w:rPr>
      </w:pPr>
      <w:r>
        <w:rPr>
          <w:rFonts w:cs="Arial"/>
        </w:rPr>
        <w:t>The City will diligently engage in actions to support its residents and the goals of the Five-Year Consolidated Plan.</w:t>
      </w:r>
    </w:p>
    <w:p w14:paraId="7C7E02CB" w14:textId="77777777" w:rsidR="003C179E" w:rsidRDefault="003C179E">
      <w:pPr>
        <w:keepNext/>
        <w:widowControl w:val="0"/>
        <w:spacing w:line="204" w:lineRule="auto"/>
        <w:rPr>
          <w:rFonts w:cs="Arial"/>
        </w:rPr>
      </w:pPr>
    </w:p>
    <w:p w14:paraId="093E292D" w14:textId="77777777" w:rsidR="003C179E" w:rsidRDefault="00FF75FF">
      <w:pPr>
        <w:pStyle w:val="Heading1"/>
        <w:pageBreakBefore/>
        <w:jc w:val="center"/>
        <w:rPr>
          <w:rFonts w:ascii="Calibri" w:hAnsi="Calibri"/>
          <w:color w:val="auto"/>
          <w:sz w:val="32"/>
          <w:szCs w:val="32"/>
        </w:rPr>
      </w:pPr>
      <w:r>
        <w:rPr>
          <w:rFonts w:ascii="Calibri" w:hAnsi="Calibri"/>
          <w:color w:val="auto"/>
          <w:sz w:val="32"/>
          <w:szCs w:val="32"/>
        </w:rPr>
        <w:lastRenderedPageBreak/>
        <w:t>Program Specific Requirements</w:t>
      </w:r>
    </w:p>
    <w:p w14:paraId="30BE478A" w14:textId="77777777" w:rsidR="003C179E" w:rsidRDefault="00FF75FF">
      <w:pPr>
        <w:rPr>
          <w:b/>
          <w:sz w:val="28"/>
          <w:szCs w:val="28"/>
        </w:rPr>
      </w:pPr>
      <w:r>
        <w:rPr>
          <w:b/>
          <w:sz w:val="28"/>
          <w:szCs w:val="28"/>
        </w:rPr>
        <w:t>AP-90 Program Specific Requirements - 91.420, 91.220(l)(1,2,4)</w:t>
      </w:r>
    </w:p>
    <w:p w14:paraId="0ECB48B6" w14:textId="77777777" w:rsidR="003C179E" w:rsidRDefault="00FF75FF">
      <w:pPr>
        <w:keepNext/>
        <w:widowControl w:val="0"/>
        <w:spacing w:line="204" w:lineRule="auto"/>
        <w:rPr>
          <w:b/>
          <w:sz w:val="24"/>
          <w:szCs w:val="24"/>
        </w:rPr>
      </w:pPr>
      <w:r>
        <w:rPr>
          <w:b/>
          <w:sz w:val="24"/>
          <w:szCs w:val="24"/>
        </w:rPr>
        <w:t>Introduction</w:t>
      </w:r>
    </w:p>
    <w:p w14:paraId="27B11DD9" w14:textId="77777777" w:rsidR="003C179E" w:rsidRDefault="00FF75FF">
      <w:pPr>
        <w:keepNext/>
        <w:widowControl w:val="0"/>
        <w:spacing w:beforeAutospacing="1" w:afterAutospacing="1"/>
        <w:rPr>
          <w:b/>
          <w:sz w:val="24"/>
          <w:szCs w:val="24"/>
        </w:rPr>
      </w:pPr>
      <w:r>
        <w:rPr>
          <w:rFonts w:cs="Arial"/>
        </w:rPr>
        <w:t>The City of Kent will use CDBG funds to benefit low/moderate-income residents. The full amount allowable by regulation will be used for Public Services and Planning and Administration.  The balance of funds will be used for housing rehabilitation services and micro-enterprise.  The City will not receive program income from prior years.</w:t>
      </w:r>
    </w:p>
    <w:p w14:paraId="50D2DC5B" w14:textId="77777777" w:rsidR="003C179E" w:rsidRDefault="00FF75FF">
      <w:pPr>
        <w:keepNext/>
        <w:widowControl w:val="0"/>
        <w:spacing w:after="0" w:line="240" w:lineRule="auto"/>
        <w:jc w:val="center"/>
        <w:rPr>
          <w:rFonts w:cs="Arial"/>
          <w:b/>
          <w:sz w:val="24"/>
          <w:szCs w:val="24"/>
        </w:rPr>
      </w:pPr>
      <w:r>
        <w:rPr>
          <w:rFonts w:cs="Arial"/>
          <w:b/>
          <w:sz w:val="24"/>
          <w:szCs w:val="24"/>
        </w:rPr>
        <w:t>Community Development Block Grant Program (CDBG)</w:t>
      </w:r>
      <w:r>
        <w:rPr>
          <w:i/>
        </w:rPr>
        <w:t xml:space="preserve"> </w:t>
      </w:r>
    </w:p>
    <w:p w14:paraId="445C76AF" w14:textId="77777777" w:rsidR="003C179E" w:rsidRDefault="00FF75FF">
      <w:pPr>
        <w:keepNext/>
        <w:widowControl w:val="0"/>
        <w:spacing w:after="0" w:line="240" w:lineRule="auto"/>
        <w:jc w:val="center"/>
        <w:rPr>
          <w:rFonts w:cs="Arial"/>
          <w:b/>
          <w:sz w:val="24"/>
          <w:szCs w:val="24"/>
        </w:rPr>
      </w:pPr>
      <w:r>
        <w:rPr>
          <w:rFonts w:cs="Arial"/>
          <w:b/>
          <w:sz w:val="24"/>
          <w:szCs w:val="24"/>
        </w:rPr>
        <w:t>Reference 24 CFR 91.220(l)(1)</w:t>
      </w:r>
      <w:r>
        <w:rPr>
          <w:i/>
        </w:rPr>
        <w:t xml:space="preserve"> </w:t>
      </w:r>
    </w:p>
    <w:p w14:paraId="2A41F96F" w14:textId="77777777" w:rsidR="003C179E" w:rsidRDefault="00FF75FF">
      <w:pPr>
        <w:keepNext/>
        <w:widowControl w:val="0"/>
        <w:spacing w:after="0" w:line="240" w:lineRule="auto"/>
        <w:rPr>
          <w:rFonts w:cs="Arial"/>
        </w:rPr>
      </w:pPr>
      <w:r>
        <w:rPr>
          <w:rFonts w:cs="Arial"/>
        </w:rPr>
        <w:t>Projects planned with all CDBG funds expected to be available during the year are identified in the Projects Table. The following identifies program income that is available for use that is included in projects to be carried out.</w:t>
      </w:r>
      <w:r>
        <w:t xml:space="preserve"> </w:t>
      </w:r>
    </w:p>
    <w:p w14:paraId="400AD358" w14:textId="77777777" w:rsidR="003C179E" w:rsidRDefault="003C179E">
      <w:pPr>
        <w:widowControl w:val="0"/>
        <w:spacing w:after="0" w:line="240" w:lineRule="auto"/>
        <w:rPr>
          <w:rFonts w:cs="Arial"/>
        </w:rPr>
      </w:pPr>
    </w:p>
    <w:tbl>
      <w:tblPr>
        <w:tblW w:w="5000" w:type="pct"/>
        <w:tblInd w:w="115" w:type="dxa"/>
        <w:tblLook w:val="01E0" w:firstRow="1" w:lastRow="1" w:firstColumn="1" w:lastColumn="1" w:noHBand="0" w:noVBand="0"/>
      </w:tblPr>
      <w:tblGrid>
        <w:gridCol w:w="9032"/>
        <w:gridCol w:w="328"/>
      </w:tblGrid>
      <w:tr w:rsidR="003C179E" w14:paraId="0155485F" w14:textId="77777777">
        <w:tc>
          <w:tcPr>
            <w:tcW w:w="9576" w:type="dxa"/>
            <w:gridSpan w:val="2"/>
          </w:tcPr>
          <w:p w14:paraId="7A5A9D66" w14:textId="77777777" w:rsidR="003C179E" w:rsidRDefault="003C179E">
            <w:pPr>
              <w:keepNext/>
              <w:widowControl w:val="0"/>
              <w:spacing w:after="0" w:line="240" w:lineRule="auto"/>
              <w:rPr>
                <w:rFonts w:cs="Arial"/>
              </w:rPr>
            </w:pPr>
          </w:p>
        </w:tc>
      </w:tr>
      <w:tr w:rsidR="003C179E" w14:paraId="246E817B" w14:textId="77777777">
        <w:trPr>
          <w:cantSplit/>
        </w:trPr>
        <w:tc>
          <w:tcPr>
            <w:tcW w:w="0" w:type="auto"/>
            <w:vAlign w:val="center"/>
          </w:tcPr>
          <w:p w14:paraId="3FC610CB" w14:textId="77777777" w:rsidR="003C179E" w:rsidRDefault="00FF75FF">
            <w:pPr>
              <w:spacing w:beforeAutospacing="1" w:afterAutospacing="1"/>
            </w:pPr>
            <w:r>
              <w:rPr>
                <w:color w:val="000000"/>
              </w:rPr>
              <w:t>1. The total amount of program income that will have been received before the start of the next program year and that has not yet been reprogrammed</w:t>
            </w:r>
          </w:p>
        </w:tc>
        <w:tc>
          <w:tcPr>
            <w:tcW w:w="0" w:type="auto"/>
            <w:vAlign w:val="bottom"/>
          </w:tcPr>
          <w:p w14:paraId="2C7F2300" w14:textId="77777777" w:rsidR="003C179E" w:rsidRDefault="00FF75FF">
            <w:pPr>
              <w:spacing w:beforeAutospacing="1" w:afterAutospacing="1"/>
              <w:jc w:val="right"/>
            </w:pPr>
            <w:r>
              <w:rPr>
                <w:color w:val="000000"/>
              </w:rPr>
              <w:t>0</w:t>
            </w:r>
          </w:p>
        </w:tc>
      </w:tr>
      <w:tr w:rsidR="003C179E" w14:paraId="3E96CE3C" w14:textId="77777777">
        <w:trPr>
          <w:cantSplit/>
        </w:trPr>
        <w:tc>
          <w:tcPr>
            <w:tcW w:w="0" w:type="auto"/>
            <w:vAlign w:val="center"/>
          </w:tcPr>
          <w:p w14:paraId="3E6A144A" w14:textId="77777777" w:rsidR="003C179E" w:rsidRDefault="00FF75FF">
            <w:pPr>
              <w:spacing w:beforeAutospacing="1" w:afterAutospacing="1"/>
            </w:pPr>
            <w:r>
              <w:rPr>
                <w:color w:val="000000"/>
              </w:rPr>
              <w:t>2. The amount of proceeds from section 108 loan guarantees that will be used during the year to address the priority needs and specific objectives identified in the grantee's strategic plan.</w:t>
            </w:r>
          </w:p>
        </w:tc>
        <w:tc>
          <w:tcPr>
            <w:tcW w:w="0" w:type="auto"/>
            <w:vAlign w:val="bottom"/>
          </w:tcPr>
          <w:p w14:paraId="0699351A" w14:textId="77777777" w:rsidR="003C179E" w:rsidRDefault="00FF75FF">
            <w:pPr>
              <w:spacing w:beforeAutospacing="1" w:afterAutospacing="1"/>
              <w:jc w:val="right"/>
            </w:pPr>
            <w:r>
              <w:rPr>
                <w:color w:val="000000"/>
              </w:rPr>
              <w:t>0</w:t>
            </w:r>
          </w:p>
        </w:tc>
      </w:tr>
      <w:tr w:rsidR="003C179E" w14:paraId="1462FD95" w14:textId="77777777">
        <w:trPr>
          <w:cantSplit/>
        </w:trPr>
        <w:tc>
          <w:tcPr>
            <w:tcW w:w="0" w:type="auto"/>
            <w:vAlign w:val="center"/>
          </w:tcPr>
          <w:p w14:paraId="3A729895" w14:textId="77777777" w:rsidR="003C179E" w:rsidRDefault="00FF75FF">
            <w:pPr>
              <w:spacing w:beforeAutospacing="1" w:afterAutospacing="1"/>
            </w:pPr>
            <w:r>
              <w:rPr>
                <w:color w:val="000000"/>
              </w:rPr>
              <w:t>3. The amount of surplus funds from urban renewal settlements</w:t>
            </w:r>
          </w:p>
        </w:tc>
        <w:tc>
          <w:tcPr>
            <w:tcW w:w="0" w:type="auto"/>
            <w:vAlign w:val="bottom"/>
          </w:tcPr>
          <w:p w14:paraId="59545C3A" w14:textId="77777777" w:rsidR="003C179E" w:rsidRDefault="00FF75FF">
            <w:pPr>
              <w:spacing w:beforeAutospacing="1" w:afterAutospacing="1"/>
              <w:jc w:val="right"/>
            </w:pPr>
            <w:r>
              <w:rPr>
                <w:color w:val="000000"/>
              </w:rPr>
              <w:t>0</w:t>
            </w:r>
          </w:p>
        </w:tc>
      </w:tr>
      <w:tr w:rsidR="003C179E" w14:paraId="2094F833" w14:textId="77777777">
        <w:trPr>
          <w:cantSplit/>
        </w:trPr>
        <w:tc>
          <w:tcPr>
            <w:tcW w:w="0" w:type="auto"/>
            <w:vAlign w:val="center"/>
          </w:tcPr>
          <w:p w14:paraId="34A6EECF" w14:textId="77777777" w:rsidR="003C179E" w:rsidRDefault="00FF75FF">
            <w:pPr>
              <w:spacing w:beforeAutospacing="1" w:afterAutospacing="1"/>
            </w:pPr>
            <w:r>
              <w:rPr>
                <w:color w:val="000000"/>
              </w:rPr>
              <w:t>4. The amount of any grant funds returned to the line of credit for which the planned use has not been included in a prior statement or plan</w:t>
            </w:r>
          </w:p>
        </w:tc>
        <w:tc>
          <w:tcPr>
            <w:tcW w:w="0" w:type="auto"/>
            <w:vAlign w:val="bottom"/>
          </w:tcPr>
          <w:p w14:paraId="03243F17" w14:textId="77777777" w:rsidR="003C179E" w:rsidRDefault="00FF75FF">
            <w:pPr>
              <w:spacing w:beforeAutospacing="1" w:afterAutospacing="1"/>
              <w:jc w:val="right"/>
            </w:pPr>
            <w:r>
              <w:rPr>
                <w:color w:val="000000"/>
              </w:rPr>
              <w:t>0</w:t>
            </w:r>
          </w:p>
        </w:tc>
      </w:tr>
      <w:tr w:rsidR="003C179E" w14:paraId="52D0BB0B" w14:textId="77777777">
        <w:trPr>
          <w:cantSplit/>
        </w:trPr>
        <w:tc>
          <w:tcPr>
            <w:tcW w:w="0" w:type="auto"/>
            <w:vAlign w:val="center"/>
          </w:tcPr>
          <w:p w14:paraId="0E0281C4" w14:textId="77777777" w:rsidR="003C179E" w:rsidRDefault="00FF75FF">
            <w:pPr>
              <w:spacing w:beforeAutospacing="1" w:afterAutospacing="1"/>
            </w:pPr>
            <w:r>
              <w:rPr>
                <w:color w:val="000000"/>
              </w:rPr>
              <w:t>5. The amount of income from float-funded activities</w:t>
            </w:r>
          </w:p>
        </w:tc>
        <w:tc>
          <w:tcPr>
            <w:tcW w:w="0" w:type="auto"/>
            <w:vAlign w:val="bottom"/>
          </w:tcPr>
          <w:p w14:paraId="11390064" w14:textId="77777777" w:rsidR="003C179E" w:rsidRDefault="00FF75FF">
            <w:pPr>
              <w:spacing w:beforeAutospacing="1" w:afterAutospacing="1"/>
              <w:jc w:val="right"/>
            </w:pPr>
            <w:r>
              <w:rPr>
                <w:color w:val="000000"/>
              </w:rPr>
              <w:t>0</w:t>
            </w:r>
          </w:p>
        </w:tc>
      </w:tr>
      <w:tr w:rsidR="003C179E" w14:paraId="7B1A9909" w14:textId="77777777">
        <w:trPr>
          <w:cantSplit/>
        </w:trPr>
        <w:tc>
          <w:tcPr>
            <w:tcW w:w="0" w:type="auto"/>
            <w:vAlign w:val="center"/>
          </w:tcPr>
          <w:p w14:paraId="2CA4701C" w14:textId="77777777" w:rsidR="003C179E" w:rsidRDefault="00FF75FF">
            <w:pPr>
              <w:spacing w:beforeAutospacing="1" w:afterAutospacing="1"/>
            </w:pPr>
            <w:r>
              <w:rPr>
                <w:b/>
                <w:color w:val="000000"/>
              </w:rPr>
              <w:t>Total Program Income:</w:t>
            </w:r>
          </w:p>
        </w:tc>
        <w:tc>
          <w:tcPr>
            <w:tcW w:w="0" w:type="auto"/>
            <w:vAlign w:val="center"/>
          </w:tcPr>
          <w:p w14:paraId="3B6DB737" w14:textId="77777777" w:rsidR="003C179E" w:rsidRDefault="00FF75FF">
            <w:pPr>
              <w:spacing w:beforeAutospacing="1" w:afterAutospacing="1"/>
              <w:jc w:val="right"/>
            </w:pPr>
            <w:r>
              <w:rPr>
                <w:b/>
                <w:color w:val="000000"/>
              </w:rPr>
              <w:t>0</w:t>
            </w:r>
          </w:p>
        </w:tc>
      </w:tr>
    </w:tbl>
    <w:p w14:paraId="466DE93A" w14:textId="77777777" w:rsidR="003C179E" w:rsidRDefault="003C179E">
      <w:pPr>
        <w:keepNext/>
        <w:widowControl w:val="0"/>
        <w:spacing w:after="0" w:line="240" w:lineRule="auto"/>
        <w:rPr>
          <w:rFonts w:cs="Arial"/>
        </w:rPr>
      </w:pPr>
    </w:p>
    <w:p w14:paraId="019932C3" w14:textId="77777777" w:rsidR="003C179E" w:rsidRDefault="00FF75FF">
      <w:pPr>
        <w:keepNext/>
        <w:widowControl w:val="0"/>
        <w:spacing w:after="0" w:line="240" w:lineRule="auto"/>
        <w:jc w:val="center"/>
        <w:rPr>
          <w:rFonts w:cs="Arial"/>
          <w:b/>
          <w:sz w:val="24"/>
          <w:szCs w:val="24"/>
        </w:rPr>
      </w:pPr>
      <w:r>
        <w:rPr>
          <w:rFonts w:cs="Arial"/>
          <w:b/>
          <w:sz w:val="24"/>
          <w:szCs w:val="24"/>
        </w:rPr>
        <w:t>Other CDBG Requirements</w:t>
      </w:r>
      <w:r>
        <w:rPr>
          <w:i/>
        </w:rPr>
        <w:t xml:space="preserve"> </w:t>
      </w:r>
    </w:p>
    <w:tbl>
      <w:tblPr>
        <w:tblW w:w="5000" w:type="pct"/>
        <w:tblInd w:w="115" w:type="dxa"/>
        <w:tblLook w:val="01E0" w:firstRow="1" w:lastRow="1" w:firstColumn="1" w:lastColumn="1" w:noHBand="0" w:noVBand="0"/>
      </w:tblPr>
      <w:tblGrid>
        <w:gridCol w:w="8599"/>
        <w:gridCol w:w="761"/>
      </w:tblGrid>
      <w:tr w:rsidR="003C179E" w14:paraId="59C4E7A9" w14:textId="77777777">
        <w:tc>
          <w:tcPr>
            <w:tcW w:w="9576" w:type="dxa"/>
            <w:gridSpan w:val="2"/>
          </w:tcPr>
          <w:p w14:paraId="6D3D0A66" w14:textId="77777777" w:rsidR="003C179E" w:rsidRDefault="003C179E">
            <w:pPr>
              <w:keepNext/>
              <w:widowControl w:val="0"/>
              <w:spacing w:after="0" w:line="240" w:lineRule="auto"/>
              <w:rPr>
                <w:rFonts w:cs="Arial"/>
              </w:rPr>
            </w:pPr>
          </w:p>
        </w:tc>
      </w:tr>
      <w:tr w:rsidR="003C179E" w14:paraId="148A7736" w14:textId="77777777">
        <w:trPr>
          <w:cantSplit/>
        </w:trPr>
        <w:tc>
          <w:tcPr>
            <w:tcW w:w="0" w:type="auto"/>
          </w:tcPr>
          <w:p w14:paraId="71F82678" w14:textId="77777777" w:rsidR="003C179E" w:rsidRDefault="00FF75FF">
            <w:pPr>
              <w:spacing w:beforeAutospacing="1" w:afterAutospacing="1"/>
            </w:pPr>
            <w:r>
              <w:rPr>
                <w:color w:val="000000"/>
              </w:rPr>
              <w:t>1. The amount of urgent need activities</w:t>
            </w:r>
          </w:p>
        </w:tc>
        <w:tc>
          <w:tcPr>
            <w:tcW w:w="0" w:type="auto"/>
            <w:vAlign w:val="bottom"/>
          </w:tcPr>
          <w:p w14:paraId="57E8AEE5" w14:textId="77777777" w:rsidR="003C179E" w:rsidRDefault="00FF75FF">
            <w:pPr>
              <w:spacing w:beforeAutospacing="1" w:afterAutospacing="1"/>
              <w:jc w:val="right"/>
            </w:pPr>
            <w:r>
              <w:rPr>
                <w:color w:val="000000"/>
              </w:rPr>
              <w:t>0</w:t>
            </w:r>
          </w:p>
        </w:tc>
      </w:tr>
    </w:tbl>
    <w:p w14:paraId="1F0C1B4D" w14:textId="77777777" w:rsidR="003C179E" w:rsidRDefault="003C179E">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3C179E" w14:paraId="2150C374" w14:textId="77777777">
        <w:tc>
          <w:tcPr>
            <w:tcW w:w="7923" w:type="dxa"/>
          </w:tcPr>
          <w:p w14:paraId="2E8013CB" w14:textId="77777777" w:rsidR="003C179E" w:rsidRDefault="003C179E">
            <w:pPr>
              <w:keepNext/>
              <w:widowControl w:val="0"/>
              <w:spacing w:after="0" w:line="240" w:lineRule="auto"/>
              <w:rPr>
                <w:rFonts w:cs="Arial"/>
              </w:rPr>
            </w:pPr>
          </w:p>
        </w:tc>
        <w:tc>
          <w:tcPr>
            <w:tcW w:w="1665" w:type="dxa"/>
          </w:tcPr>
          <w:p w14:paraId="02841CC8" w14:textId="77777777" w:rsidR="003C179E" w:rsidRDefault="003C179E">
            <w:pPr>
              <w:keepNext/>
              <w:widowControl w:val="0"/>
              <w:spacing w:after="0" w:line="240" w:lineRule="auto"/>
              <w:rPr>
                <w:rFonts w:cs="Arial"/>
              </w:rPr>
            </w:pPr>
          </w:p>
        </w:tc>
      </w:tr>
      <w:tr w:rsidR="003C179E" w14:paraId="56CE0499" w14:textId="77777777">
        <w:trPr>
          <w:cantSplit/>
        </w:trPr>
        <w:tc>
          <w:tcPr>
            <w:tcW w:w="7923" w:type="dxa"/>
          </w:tcPr>
          <w:p w14:paraId="326705B9" w14:textId="77777777" w:rsidR="003C179E" w:rsidRDefault="00FF75FF">
            <w:pPr>
              <w:spacing w:beforeAutospacing="1" w:afterAutospacing="1"/>
            </w:pPr>
            <w:r>
              <w:rPr>
                <w:color w:val="000000"/>
              </w:rPr>
              <w:t>2. The estimated percentage of CDBG funds that will be used for activities that benefit persons of low and moderate income.Overall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14:paraId="355346C0" w14:textId="77777777" w:rsidR="003C179E" w:rsidRDefault="00FF75FF">
            <w:pPr>
              <w:spacing w:beforeAutospacing="1" w:afterAutospacing="1"/>
              <w:jc w:val="right"/>
            </w:pPr>
            <w:r>
              <w:rPr>
                <w:color w:val="000000"/>
              </w:rPr>
              <w:t>100.00%</w:t>
            </w:r>
          </w:p>
        </w:tc>
      </w:tr>
    </w:tbl>
    <w:p w14:paraId="38933B0C" w14:textId="77777777" w:rsidR="003C179E" w:rsidRDefault="003C179E">
      <w:pPr>
        <w:spacing w:after="0" w:line="240" w:lineRule="auto"/>
        <w:rPr>
          <w:rFonts w:cs="Arial"/>
        </w:rPr>
      </w:pPr>
    </w:p>
    <w:p w14:paraId="034D108F" w14:textId="77777777" w:rsidR="003C179E" w:rsidRDefault="003C179E">
      <w:pPr>
        <w:spacing w:after="0" w:line="240" w:lineRule="auto"/>
        <w:rPr>
          <w:rFonts w:cs="Arial"/>
        </w:rPr>
      </w:pPr>
    </w:p>
    <w:p w14:paraId="3E80DF38" w14:textId="77777777" w:rsidR="003C179E" w:rsidRDefault="003C179E">
      <w:pPr>
        <w:spacing w:after="0" w:line="240" w:lineRule="auto"/>
        <w:rPr>
          <w:rFonts w:cs="Arial"/>
        </w:rPr>
      </w:pPr>
    </w:p>
    <w:p w14:paraId="710033B2" w14:textId="77777777" w:rsidR="003C179E" w:rsidRDefault="003C179E">
      <w:pPr>
        <w:keepNext/>
        <w:widowControl w:val="0"/>
        <w:spacing w:after="0" w:line="240" w:lineRule="auto"/>
        <w:ind w:left="360"/>
        <w:rPr>
          <w:rFonts w:cs="Arial"/>
        </w:rPr>
      </w:pPr>
    </w:p>
    <w:p w14:paraId="2FCC2807" w14:textId="77777777" w:rsidR="003C179E" w:rsidRDefault="003C179E">
      <w:pPr>
        <w:spacing w:after="0" w:line="240" w:lineRule="auto"/>
        <w:rPr>
          <w:rFonts w:cs="Arial"/>
        </w:rPr>
      </w:pPr>
    </w:p>
    <w:p w14:paraId="462871D4" w14:textId="77777777" w:rsidR="003C179E" w:rsidRDefault="003C179E">
      <w:pPr>
        <w:keepNext/>
        <w:widowControl w:val="0"/>
        <w:spacing w:after="0" w:line="240" w:lineRule="auto"/>
        <w:ind w:left="360"/>
        <w:rPr>
          <w:rFonts w:cs="Arial"/>
        </w:rPr>
      </w:pPr>
    </w:p>
    <w:p w14:paraId="18A3B154" w14:textId="77777777" w:rsidR="003C179E" w:rsidRDefault="003C179E">
      <w:pPr>
        <w:spacing w:after="0" w:line="240" w:lineRule="auto"/>
        <w:rPr>
          <w:rFonts w:cs="Arial"/>
        </w:rPr>
      </w:pPr>
    </w:p>
    <w:p w14:paraId="074B2F76" w14:textId="77777777" w:rsidR="003C179E" w:rsidRDefault="00FF75FF">
      <w:pPr>
        <w:rPr>
          <w:b/>
          <w:sz w:val="24"/>
          <w:szCs w:val="24"/>
        </w:rPr>
      </w:pPr>
      <w:r>
        <w:rPr>
          <w:b/>
          <w:sz w:val="24"/>
          <w:szCs w:val="24"/>
        </w:rPr>
        <w:lastRenderedPageBreak/>
        <w:t>Discussion</w:t>
      </w:r>
    </w:p>
    <w:p w14:paraId="6A686861" w14:textId="77777777" w:rsidR="003C179E" w:rsidRDefault="00FF75FF">
      <w:pPr>
        <w:spacing w:beforeAutospacing="1" w:afterAutospacing="1"/>
        <w:rPr>
          <w:rFonts w:cs="Arial"/>
        </w:rPr>
      </w:pPr>
      <w:r>
        <w:rPr>
          <w:rFonts w:cs="Arial"/>
        </w:rPr>
        <w:t>All CDBG funds will be used to benefit low/moderate-income individuals and households.</w:t>
      </w:r>
    </w:p>
    <w:p w14:paraId="42793904" w14:textId="4E238EE5" w:rsidR="003C179E" w:rsidRDefault="003C179E">
      <w:pPr>
        <w:spacing w:after="0" w:line="240" w:lineRule="auto"/>
        <w:rPr>
          <w:rFonts w:cs="Arial"/>
        </w:rPr>
      </w:pPr>
    </w:p>
    <w:sectPr w:rsidR="003C17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116F0" w14:textId="77777777" w:rsidR="00860B7D" w:rsidRDefault="00860B7D">
      <w:r>
        <w:separator/>
      </w:r>
    </w:p>
  </w:endnote>
  <w:endnote w:type="continuationSeparator" w:id="0">
    <w:p w14:paraId="7C6D4A2C" w14:textId="77777777" w:rsidR="00860B7D" w:rsidRDefault="0086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1E0" w:firstRow="1" w:lastRow="1" w:firstColumn="1" w:lastColumn="1" w:noHBand="0" w:noVBand="0"/>
    </w:tblPr>
    <w:tblGrid>
      <w:gridCol w:w="828"/>
      <w:gridCol w:w="7976"/>
      <w:gridCol w:w="772"/>
    </w:tblGrid>
    <w:tr w:rsidR="00860B7D" w14:paraId="0AC53EC7" w14:textId="77777777">
      <w:trPr>
        <w:jc w:val="center"/>
      </w:trPr>
      <w:tc>
        <w:tcPr>
          <w:tcW w:w="828" w:type="dxa"/>
        </w:tcPr>
        <w:p w14:paraId="5122ECF9" w14:textId="77777777" w:rsidR="00860B7D" w:rsidRDefault="00860B7D">
          <w:pPr>
            <w:pStyle w:val="Footer"/>
            <w:spacing w:after="0" w:line="240" w:lineRule="auto"/>
            <w:jc w:val="center"/>
          </w:pPr>
        </w:p>
      </w:tc>
      <w:tc>
        <w:tcPr>
          <w:tcW w:w="7976" w:type="dxa"/>
        </w:tcPr>
        <w:p w14:paraId="43E9F37C" w14:textId="257ADAD8" w:rsidR="00860B7D" w:rsidRDefault="00860B7D" w:rsidP="004373AF">
          <w:pPr>
            <w:pStyle w:val="Footer"/>
            <w:spacing w:after="0" w:line="240" w:lineRule="auto"/>
            <w:jc w:val="center"/>
          </w:pPr>
          <w:r>
            <w:t>Annual Action Plan</w:t>
          </w:r>
        </w:p>
        <w:p w14:paraId="012EAC86" w14:textId="73DBF14C" w:rsidR="00860B7D" w:rsidRDefault="00860B7D">
          <w:pPr>
            <w:pStyle w:val="Footer"/>
            <w:spacing w:after="0" w:line="240" w:lineRule="auto"/>
            <w:jc w:val="center"/>
            <w:rPr>
              <w:rFonts w:cs="Arial"/>
            </w:rPr>
          </w:pPr>
          <w:r>
            <w:t>2022</w:t>
          </w:r>
        </w:p>
      </w:tc>
      <w:tc>
        <w:tcPr>
          <w:tcW w:w="772" w:type="dxa"/>
        </w:tcPr>
        <w:p w14:paraId="769D474D" w14:textId="77777777" w:rsidR="00860B7D" w:rsidRDefault="00860B7D">
          <w:pPr>
            <w:pStyle w:val="Footer"/>
            <w:spacing w:after="0" w:line="240" w:lineRule="auto"/>
            <w:jc w:val="right"/>
          </w:pPr>
          <w:r>
            <w:fldChar w:fldCharType="begin"/>
          </w:r>
          <w:r>
            <w:instrText>page</w:instrText>
          </w:r>
          <w:r>
            <w:fldChar w:fldCharType="separate"/>
          </w:r>
          <w:r>
            <w:t>5</w:t>
          </w:r>
          <w:r>
            <w:fldChar w:fldCharType="end"/>
          </w:r>
        </w:p>
      </w:tc>
    </w:tr>
  </w:tbl>
  <w:p w14:paraId="4C06033A" w14:textId="60072098" w:rsidR="00860B7D" w:rsidRDefault="00860B7D" w:rsidP="004373AF">
    <w:pPr>
      <w:pStyle w:val="Footer"/>
      <w:spacing w:before="120" w:after="0"/>
      <w:rPr>
        <w:rFonts w:asciiTheme="minorHAnsi" w:hAnsiTheme="minorHAnsi"/>
        <w:b/>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1E0" w:firstRow="1" w:lastRow="1" w:firstColumn="1" w:lastColumn="1" w:noHBand="0" w:noVBand="0"/>
    </w:tblPr>
    <w:tblGrid>
      <w:gridCol w:w="828"/>
      <w:gridCol w:w="7976"/>
      <w:gridCol w:w="772"/>
    </w:tblGrid>
    <w:tr w:rsidR="00860B7D" w14:paraId="1A2F523A" w14:textId="77777777">
      <w:trPr>
        <w:jc w:val="center"/>
      </w:trPr>
      <w:tc>
        <w:tcPr>
          <w:tcW w:w="828" w:type="dxa"/>
        </w:tcPr>
        <w:p w14:paraId="4F87F73E" w14:textId="77777777" w:rsidR="00860B7D" w:rsidRDefault="00860B7D">
          <w:pPr>
            <w:pStyle w:val="Footer"/>
            <w:spacing w:after="0" w:line="240" w:lineRule="auto"/>
            <w:jc w:val="center"/>
          </w:pPr>
        </w:p>
      </w:tc>
      <w:tc>
        <w:tcPr>
          <w:tcW w:w="7976" w:type="dxa"/>
        </w:tcPr>
        <w:p w14:paraId="2E24DA1E" w14:textId="77777777" w:rsidR="00860B7D" w:rsidRDefault="00860B7D">
          <w:pPr>
            <w:pStyle w:val="Footer"/>
            <w:spacing w:after="0" w:line="240" w:lineRule="auto"/>
            <w:jc w:val="center"/>
          </w:pPr>
          <w:r>
            <w:t>Annual Action Plan</w:t>
          </w:r>
        </w:p>
        <w:p w14:paraId="56D08D82" w14:textId="4FDC8ADE" w:rsidR="00860B7D" w:rsidRDefault="00860B7D">
          <w:pPr>
            <w:pStyle w:val="Footer"/>
            <w:spacing w:after="0" w:line="240" w:lineRule="auto"/>
            <w:jc w:val="center"/>
            <w:rPr>
              <w:rFonts w:cs="Arial"/>
            </w:rPr>
          </w:pPr>
          <w:r>
            <w:t>2022</w:t>
          </w:r>
        </w:p>
      </w:tc>
      <w:tc>
        <w:tcPr>
          <w:tcW w:w="772" w:type="dxa"/>
        </w:tcPr>
        <w:p w14:paraId="19D1A18D" w14:textId="77777777" w:rsidR="00860B7D" w:rsidRDefault="00860B7D">
          <w:pPr>
            <w:pStyle w:val="Footer"/>
            <w:spacing w:after="0" w:line="240" w:lineRule="auto"/>
            <w:jc w:val="right"/>
          </w:pPr>
          <w:r>
            <w:fldChar w:fldCharType="begin"/>
          </w:r>
          <w:r>
            <w:instrText>page</w:instrText>
          </w:r>
          <w:r>
            <w:fldChar w:fldCharType="separate"/>
          </w:r>
          <w:r>
            <w:t>13</w:t>
          </w:r>
          <w:r>
            <w:fldChar w:fldCharType="end"/>
          </w:r>
        </w:p>
      </w:tc>
    </w:tr>
  </w:tbl>
  <w:p w14:paraId="247230CC" w14:textId="68D56A00" w:rsidR="00860B7D" w:rsidRDefault="00860B7D">
    <w:pPr>
      <w:pStyle w:val="Footer"/>
      <w:spacing w:before="120" w:after="0"/>
      <w:rPr>
        <w:rFonts w:asciiTheme="minorHAnsi" w:hAnsiTheme="minorHAnsi"/>
        <w:b/>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451A3" w14:textId="77777777" w:rsidR="00860B7D" w:rsidRDefault="00860B7D">
      <w:r>
        <w:separator/>
      </w:r>
    </w:p>
  </w:footnote>
  <w:footnote w:type="continuationSeparator" w:id="0">
    <w:p w14:paraId="7B892024" w14:textId="77777777" w:rsidR="00860B7D" w:rsidRDefault="00860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AA0B8" w14:textId="7627D6C4" w:rsidR="00860B7D" w:rsidRDefault="00860B7D">
    <w:pPr>
      <w:pStyle w:val="Header"/>
    </w:pPr>
    <w:r>
      <w:rPr>
        <w:noProof/>
      </w:rPr>
      <w:pict w14:anchorId="42529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16563"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0963" w14:textId="5EC1C7BC" w:rsidR="00860B7D" w:rsidRDefault="00860B7D">
    <w:pPr>
      <w:pStyle w:val="Header"/>
    </w:pPr>
    <w:r>
      <w:rPr>
        <w:noProof/>
      </w:rPr>
      <w:pict w14:anchorId="7186E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16564"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FB7B7" w14:textId="1E003908" w:rsidR="00860B7D" w:rsidRDefault="00860B7D">
    <w:pPr>
      <w:pStyle w:val="Header"/>
    </w:pPr>
    <w:r>
      <w:rPr>
        <w:noProof/>
      </w:rPr>
      <w:pict w14:anchorId="22792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16562"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34734" w14:textId="44412F12" w:rsidR="00860B7D" w:rsidRDefault="00860B7D">
    <w:pPr>
      <w:pStyle w:val="Header"/>
    </w:pPr>
    <w:r>
      <w:rPr>
        <w:noProof/>
      </w:rPr>
      <w:pict w14:anchorId="0CEEE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16566" o:spid="_x0000_s2053" type="#_x0000_t136" style="position:absolute;margin-left:0;margin-top:0;width:412.4pt;height:247.4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A89BD" w14:textId="2A445934" w:rsidR="00860B7D" w:rsidRDefault="00860B7D">
    <w:pPr>
      <w:pStyle w:val="Header"/>
    </w:pPr>
    <w:r>
      <w:rPr>
        <w:noProof/>
      </w:rPr>
      <w:pict w14:anchorId="4354E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16567" o:spid="_x0000_s2054" type="#_x0000_t136" style="position:absolute;margin-left:0;margin-top:0;width:412.4pt;height:247.4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B1CFC" w14:textId="5E058FF1" w:rsidR="00860B7D" w:rsidRDefault="00860B7D">
    <w:pPr>
      <w:pStyle w:val="Header"/>
    </w:pPr>
    <w:r>
      <w:rPr>
        <w:noProof/>
      </w:rPr>
      <w:pict w14:anchorId="74EA5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16565" o:spid="_x0000_s2052" type="#_x0000_t136" style="position:absolute;margin-left:0;margin-top:0;width:412.4pt;height:247.4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16158"/>
    <w:multiLevelType w:val="multilevel"/>
    <w:tmpl w:val="756E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254204"/>
    <w:multiLevelType w:val="hybridMultilevel"/>
    <w:tmpl w:val="CACE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5811811"/>
    <w:multiLevelType w:val="hybridMultilevel"/>
    <w:tmpl w:val="E6027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8"/>
  </w:num>
  <w:num w:numId="14">
    <w:abstractNumId w:val="16"/>
  </w:num>
  <w:num w:numId="15">
    <w:abstractNumId w:val="13"/>
  </w:num>
  <w:num w:numId="16">
    <w:abstractNumId w:val="15"/>
  </w:num>
  <w:num w:numId="17">
    <w:abstractNumId w:val="17"/>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79C"/>
    <w:rsid w:val="00001361"/>
    <w:rsid w:val="0000225B"/>
    <w:rsid w:val="00003B87"/>
    <w:rsid w:val="000043C4"/>
    <w:rsid w:val="00004AC8"/>
    <w:rsid w:val="00004F01"/>
    <w:rsid w:val="000116B2"/>
    <w:rsid w:val="00012AEB"/>
    <w:rsid w:val="0001306F"/>
    <w:rsid w:val="000204C7"/>
    <w:rsid w:val="00023D44"/>
    <w:rsid w:val="00024464"/>
    <w:rsid w:val="000245E3"/>
    <w:rsid w:val="00026149"/>
    <w:rsid w:val="00027899"/>
    <w:rsid w:val="00027B5A"/>
    <w:rsid w:val="0003185F"/>
    <w:rsid w:val="00031FC3"/>
    <w:rsid w:val="00032C1E"/>
    <w:rsid w:val="0003300B"/>
    <w:rsid w:val="0003459B"/>
    <w:rsid w:val="00035607"/>
    <w:rsid w:val="00035628"/>
    <w:rsid w:val="000357CA"/>
    <w:rsid w:val="00035F04"/>
    <w:rsid w:val="00036CA1"/>
    <w:rsid w:val="00043DF8"/>
    <w:rsid w:val="00044565"/>
    <w:rsid w:val="0004603E"/>
    <w:rsid w:val="000475A5"/>
    <w:rsid w:val="00047E3E"/>
    <w:rsid w:val="000518AA"/>
    <w:rsid w:val="00051ED8"/>
    <w:rsid w:val="00053E62"/>
    <w:rsid w:val="00056828"/>
    <w:rsid w:val="00057E29"/>
    <w:rsid w:val="00060CD3"/>
    <w:rsid w:val="00060CE4"/>
    <w:rsid w:val="00061845"/>
    <w:rsid w:val="00061B37"/>
    <w:rsid w:val="00061C6C"/>
    <w:rsid w:val="000620FD"/>
    <w:rsid w:val="000634B1"/>
    <w:rsid w:val="000661A8"/>
    <w:rsid w:val="000670CF"/>
    <w:rsid w:val="0006773B"/>
    <w:rsid w:val="00067FB3"/>
    <w:rsid w:val="00067FD4"/>
    <w:rsid w:val="00072192"/>
    <w:rsid w:val="00072C8A"/>
    <w:rsid w:val="00072E1F"/>
    <w:rsid w:val="00073F08"/>
    <w:rsid w:val="00075389"/>
    <w:rsid w:val="00076459"/>
    <w:rsid w:val="0007671E"/>
    <w:rsid w:val="00076C5D"/>
    <w:rsid w:val="0007735F"/>
    <w:rsid w:val="000803B0"/>
    <w:rsid w:val="00080977"/>
    <w:rsid w:val="00080ECB"/>
    <w:rsid w:val="00081136"/>
    <w:rsid w:val="000824B9"/>
    <w:rsid w:val="000825DF"/>
    <w:rsid w:val="000831B8"/>
    <w:rsid w:val="00083B49"/>
    <w:rsid w:val="0008531E"/>
    <w:rsid w:val="00085ECE"/>
    <w:rsid w:val="0008764E"/>
    <w:rsid w:val="00087BEC"/>
    <w:rsid w:val="000906C3"/>
    <w:rsid w:val="00090BC2"/>
    <w:rsid w:val="00091139"/>
    <w:rsid w:val="000912C9"/>
    <w:rsid w:val="000916BB"/>
    <w:rsid w:val="00091F70"/>
    <w:rsid w:val="0009419B"/>
    <w:rsid w:val="000942E0"/>
    <w:rsid w:val="00096632"/>
    <w:rsid w:val="00096BAB"/>
    <w:rsid w:val="00096FE3"/>
    <w:rsid w:val="000A0B94"/>
    <w:rsid w:val="000A32D4"/>
    <w:rsid w:val="000A3328"/>
    <w:rsid w:val="000A3869"/>
    <w:rsid w:val="000A3AF5"/>
    <w:rsid w:val="000A3CA8"/>
    <w:rsid w:val="000A41A8"/>
    <w:rsid w:val="000A554B"/>
    <w:rsid w:val="000A6604"/>
    <w:rsid w:val="000A7C39"/>
    <w:rsid w:val="000A7EB6"/>
    <w:rsid w:val="000B3461"/>
    <w:rsid w:val="000B45BD"/>
    <w:rsid w:val="000B5D24"/>
    <w:rsid w:val="000B6AB2"/>
    <w:rsid w:val="000B7A3C"/>
    <w:rsid w:val="000B7A4F"/>
    <w:rsid w:val="000C0482"/>
    <w:rsid w:val="000C0752"/>
    <w:rsid w:val="000C0905"/>
    <w:rsid w:val="000C1C34"/>
    <w:rsid w:val="000C20FC"/>
    <w:rsid w:val="000C265E"/>
    <w:rsid w:val="000C3ACA"/>
    <w:rsid w:val="000C50CD"/>
    <w:rsid w:val="000C57EA"/>
    <w:rsid w:val="000C666E"/>
    <w:rsid w:val="000D0182"/>
    <w:rsid w:val="000D5D0C"/>
    <w:rsid w:val="000D6717"/>
    <w:rsid w:val="000D7213"/>
    <w:rsid w:val="000D734A"/>
    <w:rsid w:val="000E1DFB"/>
    <w:rsid w:val="000E1F9B"/>
    <w:rsid w:val="000E2623"/>
    <w:rsid w:val="000E5032"/>
    <w:rsid w:val="000E5FBD"/>
    <w:rsid w:val="000E6121"/>
    <w:rsid w:val="000E640E"/>
    <w:rsid w:val="000E6A98"/>
    <w:rsid w:val="000E6B9A"/>
    <w:rsid w:val="000E6CB6"/>
    <w:rsid w:val="000E7804"/>
    <w:rsid w:val="000F04AF"/>
    <w:rsid w:val="000F0532"/>
    <w:rsid w:val="000F0B7B"/>
    <w:rsid w:val="000F1FC7"/>
    <w:rsid w:val="000F73A2"/>
    <w:rsid w:val="000F79C7"/>
    <w:rsid w:val="00101E3D"/>
    <w:rsid w:val="00102442"/>
    <w:rsid w:val="00103D79"/>
    <w:rsid w:val="001062D4"/>
    <w:rsid w:val="00106EFD"/>
    <w:rsid w:val="001105E4"/>
    <w:rsid w:val="0011076C"/>
    <w:rsid w:val="00110971"/>
    <w:rsid w:val="00110B76"/>
    <w:rsid w:val="00111C8B"/>
    <w:rsid w:val="00112002"/>
    <w:rsid w:val="00112F30"/>
    <w:rsid w:val="001136B9"/>
    <w:rsid w:val="00114CA6"/>
    <w:rsid w:val="00115066"/>
    <w:rsid w:val="001162C9"/>
    <w:rsid w:val="00117CAF"/>
    <w:rsid w:val="00123B67"/>
    <w:rsid w:val="001248C2"/>
    <w:rsid w:val="00125428"/>
    <w:rsid w:val="0012585F"/>
    <w:rsid w:val="00125FCA"/>
    <w:rsid w:val="00126214"/>
    <w:rsid w:val="00131C37"/>
    <w:rsid w:val="00132B14"/>
    <w:rsid w:val="00132CEA"/>
    <w:rsid w:val="001338F6"/>
    <w:rsid w:val="0013404D"/>
    <w:rsid w:val="0013483F"/>
    <w:rsid w:val="00134B79"/>
    <w:rsid w:val="00135B76"/>
    <w:rsid w:val="00135EA7"/>
    <w:rsid w:val="0013605A"/>
    <w:rsid w:val="00141F8B"/>
    <w:rsid w:val="0014372F"/>
    <w:rsid w:val="0014489D"/>
    <w:rsid w:val="0014557A"/>
    <w:rsid w:val="001460FB"/>
    <w:rsid w:val="001475CB"/>
    <w:rsid w:val="00150B00"/>
    <w:rsid w:val="00155A76"/>
    <w:rsid w:val="00155AE0"/>
    <w:rsid w:val="00156045"/>
    <w:rsid w:val="00156205"/>
    <w:rsid w:val="00157002"/>
    <w:rsid w:val="0016089C"/>
    <w:rsid w:val="00160AC1"/>
    <w:rsid w:val="00161DF7"/>
    <w:rsid w:val="0016267E"/>
    <w:rsid w:val="0016294A"/>
    <w:rsid w:val="00162A99"/>
    <w:rsid w:val="00163BA8"/>
    <w:rsid w:val="00164969"/>
    <w:rsid w:val="00165B3F"/>
    <w:rsid w:val="001664F7"/>
    <w:rsid w:val="001668F1"/>
    <w:rsid w:val="001703C2"/>
    <w:rsid w:val="0017095E"/>
    <w:rsid w:val="001728FD"/>
    <w:rsid w:val="00172D3C"/>
    <w:rsid w:val="00174EFD"/>
    <w:rsid w:val="00175A92"/>
    <w:rsid w:val="001763BE"/>
    <w:rsid w:val="00176F2C"/>
    <w:rsid w:val="0017732A"/>
    <w:rsid w:val="00177A19"/>
    <w:rsid w:val="00177DEF"/>
    <w:rsid w:val="00180753"/>
    <w:rsid w:val="00184182"/>
    <w:rsid w:val="00184CFB"/>
    <w:rsid w:val="0018700E"/>
    <w:rsid w:val="00190078"/>
    <w:rsid w:val="00193AF0"/>
    <w:rsid w:val="00193C31"/>
    <w:rsid w:val="0019465C"/>
    <w:rsid w:val="00194CDA"/>
    <w:rsid w:val="00196757"/>
    <w:rsid w:val="00197A7A"/>
    <w:rsid w:val="001A0074"/>
    <w:rsid w:val="001A0F7B"/>
    <w:rsid w:val="001A1131"/>
    <w:rsid w:val="001A53F5"/>
    <w:rsid w:val="001A6644"/>
    <w:rsid w:val="001A6827"/>
    <w:rsid w:val="001A6828"/>
    <w:rsid w:val="001A6F81"/>
    <w:rsid w:val="001A7BCC"/>
    <w:rsid w:val="001A7F28"/>
    <w:rsid w:val="001B0567"/>
    <w:rsid w:val="001B165C"/>
    <w:rsid w:val="001B5310"/>
    <w:rsid w:val="001B5AF8"/>
    <w:rsid w:val="001B6520"/>
    <w:rsid w:val="001B6936"/>
    <w:rsid w:val="001B6990"/>
    <w:rsid w:val="001B6B2A"/>
    <w:rsid w:val="001B75E2"/>
    <w:rsid w:val="001B7DB9"/>
    <w:rsid w:val="001C0436"/>
    <w:rsid w:val="001C271B"/>
    <w:rsid w:val="001C33CA"/>
    <w:rsid w:val="001C3C19"/>
    <w:rsid w:val="001C4867"/>
    <w:rsid w:val="001C516A"/>
    <w:rsid w:val="001C61C3"/>
    <w:rsid w:val="001C7A55"/>
    <w:rsid w:val="001D0384"/>
    <w:rsid w:val="001D2011"/>
    <w:rsid w:val="001D20E3"/>
    <w:rsid w:val="001D285F"/>
    <w:rsid w:val="001D2925"/>
    <w:rsid w:val="001D3E45"/>
    <w:rsid w:val="001D5457"/>
    <w:rsid w:val="001D6ECF"/>
    <w:rsid w:val="001D78ED"/>
    <w:rsid w:val="001E0FBB"/>
    <w:rsid w:val="001E1072"/>
    <w:rsid w:val="001E3EA8"/>
    <w:rsid w:val="001E40BC"/>
    <w:rsid w:val="001E45BD"/>
    <w:rsid w:val="001E4AC9"/>
    <w:rsid w:val="001E4FF9"/>
    <w:rsid w:val="001E5D7F"/>
    <w:rsid w:val="001E5F46"/>
    <w:rsid w:val="001E6702"/>
    <w:rsid w:val="001E763D"/>
    <w:rsid w:val="001E7D42"/>
    <w:rsid w:val="001F12C7"/>
    <w:rsid w:val="001F18AC"/>
    <w:rsid w:val="001F1BE7"/>
    <w:rsid w:val="001F3C7D"/>
    <w:rsid w:val="001F5909"/>
    <w:rsid w:val="001F5DE5"/>
    <w:rsid w:val="001F6123"/>
    <w:rsid w:val="001F68DE"/>
    <w:rsid w:val="00202AD9"/>
    <w:rsid w:val="00205644"/>
    <w:rsid w:val="00205C2F"/>
    <w:rsid w:val="00205CCE"/>
    <w:rsid w:val="00206F32"/>
    <w:rsid w:val="00212E96"/>
    <w:rsid w:val="002137A1"/>
    <w:rsid w:val="00214170"/>
    <w:rsid w:val="00217B66"/>
    <w:rsid w:val="0022066D"/>
    <w:rsid w:val="00221262"/>
    <w:rsid w:val="002212E0"/>
    <w:rsid w:val="00221D81"/>
    <w:rsid w:val="00223C84"/>
    <w:rsid w:val="00224741"/>
    <w:rsid w:val="00224CD2"/>
    <w:rsid w:val="00224EEE"/>
    <w:rsid w:val="00226B56"/>
    <w:rsid w:val="00226B59"/>
    <w:rsid w:val="002323D0"/>
    <w:rsid w:val="0023315D"/>
    <w:rsid w:val="00233524"/>
    <w:rsid w:val="00233956"/>
    <w:rsid w:val="00234115"/>
    <w:rsid w:val="002346CD"/>
    <w:rsid w:val="00235072"/>
    <w:rsid w:val="00235DD9"/>
    <w:rsid w:val="00236F35"/>
    <w:rsid w:val="00236F9D"/>
    <w:rsid w:val="00240AEF"/>
    <w:rsid w:val="0024397D"/>
    <w:rsid w:val="00243CAA"/>
    <w:rsid w:val="00245646"/>
    <w:rsid w:val="00246AA2"/>
    <w:rsid w:val="00247E65"/>
    <w:rsid w:val="00251092"/>
    <w:rsid w:val="00254774"/>
    <w:rsid w:val="0025577D"/>
    <w:rsid w:val="00255A4D"/>
    <w:rsid w:val="00255CB4"/>
    <w:rsid w:val="00256481"/>
    <w:rsid w:val="0025735F"/>
    <w:rsid w:val="00260978"/>
    <w:rsid w:val="00263CA8"/>
    <w:rsid w:val="00263E78"/>
    <w:rsid w:val="002643F3"/>
    <w:rsid w:val="0026448F"/>
    <w:rsid w:val="00264AA8"/>
    <w:rsid w:val="00264D83"/>
    <w:rsid w:val="002660BC"/>
    <w:rsid w:val="002668A1"/>
    <w:rsid w:val="00267FE2"/>
    <w:rsid w:val="002707F7"/>
    <w:rsid w:val="00270B46"/>
    <w:rsid w:val="002717B0"/>
    <w:rsid w:val="002721FA"/>
    <w:rsid w:val="00272284"/>
    <w:rsid w:val="00272E1D"/>
    <w:rsid w:val="00275F5E"/>
    <w:rsid w:val="00277A52"/>
    <w:rsid w:val="002819A7"/>
    <w:rsid w:val="00284256"/>
    <w:rsid w:val="00284E5C"/>
    <w:rsid w:val="002867C7"/>
    <w:rsid w:val="00290E09"/>
    <w:rsid w:val="002931ED"/>
    <w:rsid w:val="00293EC8"/>
    <w:rsid w:val="00294383"/>
    <w:rsid w:val="00294B1B"/>
    <w:rsid w:val="00294CA9"/>
    <w:rsid w:val="00295998"/>
    <w:rsid w:val="00296E8B"/>
    <w:rsid w:val="002A2068"/>
    <w:rsid w:val="002A206F"/>
    <w:rsid w:val="002A22BC"/>
    <w:rsid w:val="002A2980"/>
    <w:rsid w:val="002A3878"/>
    <w:rsid w:val="002A4896"/>
    <w:rsid w:val="002A49B8"/>
    <w:rsid w:val="002A4E8C"/>
    <w:rsid w:val="002A57D8"/>
    <w:rsid w:val="002A5D07"/>
    <w:rsid w:val="002A5DBC"/>
    <w:rsid w:val="002A6136"/>
    <w:rsid w:val="002A7675"/>
    <w:rsid w:val="002A7AF8"/>
    <w:rsid w:val="002B3F22"/>
    <w:rsid w:val="002B5E03"/>
    <w:rsid w:val="002B601A"/>
    <w:rsid w:val="002B625F"/>
    <w:rsid w:val="002B7BD1"/>
    <w:rsid w:val="002C155C"/>
    <w:rsid w:val="002C3395"/>
    <w:rsid w:val="002C35A0"/>
    <w:rsid w:val="002C3E9C"/>
    <w:rsid w:val="002C44B2"/>
    <w:rsid w:val="002C4862"/>
    <w:rsid w:val="002C5303"/>
    <w:rsid w:val="002C547E"/>
    <w:rsid w:val="002C5F73"/>
    <w:rsid w:val="002C68A7"/>
    <w:rsid w:val="002D1B12"/>
    <w:rsid w:val="002D1EA4"/>
    <w:rsid w:val="002D1FCA"/>
    <w:rsid w:val="002D34A9"/>
    <w:rsid w:val="002D478C"/>
    <w:rsid w:val="002D7D0F"/>
    <w:rsid w:val="002E35A6"/>
    <w:rsid w:val="002E65ED"/>
    <w:rsid w:val="002E675D"/>
    <w:rsid w:val="002E7287"/>
    <w:rsid w:val="002F0A58"/>
    <w:rsid w:val="002F24C7"/>
    <w:rsid w:val="002F3075"/>
    <w:rsid w:val="002F3B35"/>
    <w:rsid w:val="002F4183"/>
    <w:rsid w:val="002F5987"/>
    <w:rsid w:val="002F5D01"/>
    <w:rsid w:val="002F7A63"/>
    <w:rsid w:val="0030038D"/>
    <w:rsid w:val="00300BAE"/>
    <w:rsid w:val="00302737"/>
    <w:rsid w:val="00304450"/>
    <w:rsid w:val="003045F6"/>
    <w:rsid w:val="003056D6"/>
    <w:rsid w:val="00306E0A"/>
    <w:rsid w:val="00314B0B"/>
    <w:rsid w:val="00316631"/>
    <w:rsid w:val="00316EE5"/>
    <w:rsid w:val="003173DC"/>
    <w:rsid w:val="003173F8"/>
    <w:rsid w:val="00321093"/>
    <w:rsid w:val="0032440F"/>
    <w:rsid w:val="0032477D"/>
    <w:rsid w:val="003262D2"/>
    <w:rsid w:val="0032731B"/>
    <w:rsid w:val="00327499"/>
    <w:rsid w:val="00327DDD"/>
    <w:rsid w:val="0033195A"/>
    <w:rsid w:val="00332A82"/>
    <w:rsid w:val="00332B85"/>
    <w:rsid w:val="00333971"/>
    <w:rsid w:val="003343A2"/>
    <w:rsid w:val="00340D9C"/>
    <w:rsid w:val="0034130D"/>
    <w:rsid w:val="0034477A"/>
    <w:rsid w:val="00344D60"/>
    <w:rsid w:val="00346C40"/>
    <w:rsid w:val="003504FE"/>
    <w:rsid w:val="00351CEF"/>
    <w:rsid w:val="003521B8"/>
    <w:rsid w:val="00352316"/>
    <w:rsid w:val="0035316E"/>
    <w:rsid w:val="00354514"/>
    <w:rsid w:val="00354D12"/>
    <w:rsid w:val="003550DA"/>
    <w:rsid w:val="003558E7"/>
    <w:rsid w:val="00357C5C"/>
    <w:rsid w:val="003601E8"/>
    <w:rsid w:val="00361146"/>
    <w:rsid w:val="00361356"/>
    <w:rsid w:val="00361CC3"/>
    <w:rsid w:val="003622B9"/>
    <w:rsid w:val="0036281D"/>
    <w:rsid w:val="003629F5"/>
    <w:rsid w:val="00365CE8"/>
    <w:rsid w:val="0036684C"/>
    <w:rsid w:val="003700B8"/>
    <w:rsid w:val="0037146A"/>
    <w:rsid w:val="00371AE2"/>
    <w:rsid w:val="00373576"/>
    <w:rsid w:val="00375820"/>
    <w:rsid w:val="00375A6B"/>
    <w:rsid w:val="003769A0"/>
    <w:rsid w:val="00380C4B"/>
    <w:rsid w:val="003813BF"/>
    <w:rsid w:val="003814EF"/>
    <w:rsid w:val="00383267"/>
    <w:rsid w:val="00383DA8"/>
    <w:rsid w:val="00384469"/>
    <w:rsid w:val="0039057C"/>
    <w:rsid w:val="00393270"/>
    <w:rsid w:val="00393D1A"/>
    <w:rsid w:val="00394DF1"/>
    <w:rsid w:val="00394F4A"/>
    <w:rsid w:val="003974F9"/>
    <w:rsid w:val="003A05C5"/>
    <w:rsid w:val="003A13CA"/>
    <w:rsid w:val="003A231A"/>
    <w:rsid w:val="003A3022"/>
    <w:rsid w:val="003A35A7"/>
    <w:rsid w:val="003A3BED"/>
    <w:rsid w:val="003A3DFE"/>
    <w:rsid w:val="003A683D"/>
    <w:rsid w:val="003A7DA4"/>
    <w:rsid w:val="003B2D3A"/>
    <w:rsid w:val="003B441D"/>
    <w:rsid w:val="003B47FF"/>
    <w:rsid w:val="003B5D48"/>
    <w:rsid w:val="003B66A4"/>
    <w:rsid w:val="003B6C1B"/>
    <w:rsid w:val="003C0FDC"/>
    <w:rsid w:val="003C1628"/>
    <w:rsid w:val="003C179E"/>
    <w:rsid w:val="003C1968"/>
    <w:rsid w:val="003C66AE"/>
    <w:rsid w:val="003D0515"/>
    <w:rsid w:val="003D20C4"/>
    <w:rsid w:val="003D2D3C"/>
    <w:rsid w:val="003D45C0"/>
    <w:rsid w:val="003D6CD4"/>
    <w:rsid w:val="003D6FCF"/>
    <w:rsid w:val="003D72A1"/>
    <w:rsid w:val="003E22CB"/>
    <w:rsid w:val="003E258F"/>
    <w:rsid w:val="003E284D"/>
    <w:rsid w:val="003E3F93"/>
    <w:rsid w:val="003E4568"/>
    <w:rsid w:val="003E4FF9"/>
    <w:rsid w:val="003E7057"/>
    <w:rsid w:val="003F38FB"/>
    <w:rsid w:val="003F5F7A"/>
    <w:rsid w:val="004000E2"/>
    <w:rsid w:val="00400274"/>
    <w:rsid w:val="00400B9A"/>
    <w:rsid w:val="00403D51"/>
    <w:rsid w:val="00411BA3"/>
    <w:rsid w:val="00411F37"/>
    <w:rsid w:val="00413518"/>
    <w:rsid w:val="00415BA6"/>
    <w:rsid w:val="00416744"/>
    <w:rsid w:val="00416FB6"/>
    <w:rsid w:val="00417A3C"/>
    <w:rsid w:val="004216FD"/>
    <w:rsid w:val="00423F3B"/>
    <w:rsid w:val="00425815"/>
    <w:rsid w:val="00432796"/>
    <w:rsid w:val="00432EB4"/>
    <w:rsid w:val="00434057"/>
    <w:rsid w:val="0043460A"/>
    <w:rsid w:val="004373AF"/>
    <w:rsid w:val="0044241B"/>
    <w:rsid w:val="00443A29"/>
    <w:rsid w:val="004441CA"/>
    <w:rsid w:val="004448CA"/>
    <w:rsid w:val="00444933"/>
    <w:rsid w:val="004453CC"/>
    <w:rsid w:val="004468BC"/>
    <w:rsid w:val="00447517"/>
    <w:rsid w:val="0045009F"/>
    <w:rsid w:val="00450760"/>
    <w:rsid w:val="00451B1C"/>
    <w:rsid w:val="00453780"/>
    <w:rsid w:val="0045398A"/>
    <w:rsid w:val="00453A5D"/>
    <w:rsid w:val="00455495"/>
    <w:rsid w:val="00455F04"/>
    <w:rsid w:val="004560ED"/>
    <w:rsid w:val="004618A9"/>
    <w:rsid w:val="004628D1"/>
    <w:rsid w:val="0046519F"/>
    <w:rsid w:val="004657FC"/>
    <w:rsid w:val="0046678C"/>
    <w:rsid w:val="004702B9"/>
    <w:rsid w:val="00470BB5"/>
    <w:rsid w:val="004713D1"/>
    <w:rsid w:val="004718FE"/>
    <w:rsid w:val="00474809"/>
    <w:rsid w:val="0047498F"/>
    <w:rsid w:val="00474C83"/>
    <w:rsid w:val="00474D62"/>
    <w:rsid w:val="0047694E"/>
    <w:rsid w:val="0048057D"/>
    <w:rsid w:val="004807B9"/>
    <w:rsid w:val="004829FE"/>
    <w:rsid w:val="0048572B"/>
    <w:rsid w:val="00487807"/>
    <w:rsid w:val="00490153"/>
    <w:rsid w:val="00490E8F"/>
    <w:rsid w:val="00492522"/>
    <w:rsid w:val="00494561"/>
    <w:rsid w:val="004A1D57"/>
    <w:rsid w:val="004A2076"/>
    <w:rsid w:val="004A2462"/>
    <w:rsid w:val="004A2A46"/>
    <w:rsid w:val="004A2E01"/>
    <w:rsid w:val="004A5050"/>
    <w:rsid w:val="004A7384"/>
    <w:rsid w:val="004B2719"/>
    <w:rsid w:val="004B35BC"/>
    <w:rsid w:val="004B3E8D"/>
    <w:rsid w:val="004B50AE"/>
    <w:rsid w:val="004B5288"/>
    <w:rsid w:val="004B5691"/>
    <w:rsid w:val="004B7342"/>
    <w:rsid w:val="004B7869"/>
    <w:rsid w:val="004B7BD0"/>
    <w:rsid w:val="004C0183"/>
    <w:rsid w:val="004C0761"/>
    <w:rsid w:val="004C1DB6"/>
    <w:rsid w:val="004C280F"/>
    <w:rsid w:val="004C337F"/>
    <w:rsid w:val="004C4853"/>
    <w:rsid w:val="004C554B"/>
    <w:rsid w:val="004C753E"/>
    <w:rsid w:val="004C7652"/>
    <w:rsid w:val="004C7E89"/>
    <w:rsid w:val="004D1847"/>
    <w:rsid w:val="004D2EF4"/>
    <w:rsid w:val="004D3AE0"/>
    <w:rsid w:val="004D4783"/>
    <w:rsid w:val="004D5993"/>
    <w:rsid w:val="004D77EA"/>
    <w:rsid w:val="004E06E9"/>
    <w:rsid w:val="004E2C11"/>
    <w:rsid w:val="004E3D2D"/>
    <w:rsid w:val="004E6FFF"/>
    <w:rsid w:val="004F07E5"/>
    <w:rsid w:val="004F0D4F"/>
    <w:rsid w:val="004F0F57"/>
    <w:rsid w:val="004F2470"/>
    <w:rsid w:val="004F38B8"/>
    <w:rsid w:val="004F3C75"/>
    <w:rsid w:val="004F7A38"/>
    <w:rsid w:val="00503EE0"/>
    <w:rsid w:val="00504A77"/>
    <w:rsid w:val="00504D2F"/>
    <w:rsid w:val="00504EE0"/>
    <w:rsid w:val="00505B84"/>
    <w:rsid w:val="005113F5"/>
    <w:rsid w:val="00511841"/>
    <w:rsid w:val="00512BFD"/>
    <w:rsid w:val="00512ED8"/>
    <w:rsid w:val="00512F63"/>
    <w:rsid w:val="005149D1"/>
    <w:rsid w:val="0051545A"/>
    <w:rsid w:val="00515ECB"/>
    <w:rsid w:val="0051697E"/>
    <w:rsid w:val="00520331"/>
    <w:rsid w:val="00520641"/>
    <w:rsid w:val="00521B6A"/>
    <w:rsid w:val="0052234D"/>
    <w:rsid w:val="00523217"/>
    <w:rsid w:val="00524FC6"/>
    <w:rsid w:val="005279D1"/>
    <w:rsid w:val="00530341"/>
    <w:rsid w:val="00530783"/>
    <w:rsid w:val="00534A75"/>
    <w:rsid w:val="00536B89"/>
    <w:rsid w:val="00536CE1"/>
    <w:rsid w:val="00537446"/>
    <w:rsid w:val="005401AF"/>
    <w:rsid w:val="00540586"/>
    <w:rsid w:val="00541D88"/>
    <w:rsid w:val="00542805"/>
    <w:rsid w:val="00542DD1"/>
    <w:rsid w:val="00542E35"/>
    <w:rsid w:val="005438C6"/>
    <w:rsid w:val="00552158"/>
    <w:rsid w:val="005535E3"/>
    <w:rsid w:val="005546C9"/>
    <w:rsid w:val="00554930"/>
    <w:rsid w:val="00554D8C"/>
    <w:rsid w:val="005566BD"/>
    <w:rsid w:val="00556A53"/>
    <w:rsid w:val="005607C4"/>
    <w:rsid w:val="005607F7"/>
    <w:rsid w:val="00560DD5"/>
    <w:rsid w:val="00561946"/>
    <w:rsid w:val="005640FE"/>
    <w:rsid w:val="0056434A"/>
    <w:rsid w:val="0056695E"/>
    <w:rsid w:val="00566AD6"/>
    <w:rsid w:val="00571758"/>
    <w:rsid w:val="00571DC6"/>
    <w:rsid w:val="00571F71"/>
    <w:rsid w:val="005720BF"/>
    <w:rsid w:val="00572D8A"/>
    <w:rsid w:val="00572E71"/>
    <w:rsid w:val="00575829"/>
    <w:rsid w:val="0057595D"/>
    <w:rsid w:val="00575D21"/>
    <w:rsid w:val="00577A52"/>
    <w:rsid w:val="005803CD"/>
    <w:rsid w:val="005816FC"/>
    <w:rsid w:val="00581869"/>
    <w:rsid w:val="0058430F"/>
    <w:rsid w:val="00584916"/>
    <w:rsid w:val="00584C2C"/>
    <w:rsid w:val="00585FC7"/>
    <w:rsid w:val="00586324"/>
    <w:rsid w:val="005902D2"/>
    <w:rsid w:val="005913A4"/>
    <w:rsid w:val="0059175D"/>
    <w:rsid w:val="005943CB"/>
    <w:rsid w:val="00594D9A"/>
    <w:rsid w:val="00597F2A"/>
    <w:rsid w:val="005A031D"/>
    <w:rsid w:val="005A06D4"/>
    <w:rsid w:val="005A0870"/>
    <w:rsid w:val="005A28F5"/>
    <w:rsid w:val="005A384F"/>
    <w:rsid w:val="005A38E5"/>
    <w:rsid w:val="005A413F"/>
    <w:rsid w:val="005A4CE7"/>
    <w:rsid w:val="005A4EE7"/>
    <w:rsid w:val="005A56A4"/>
    <w:rsid w:val="005A6341"/>
    <w:rsid w:val="005A6511"/>
    <w:rsid w:val="005A7B5B"/>
    <w:rsid w:val="005B0ABF"/>
    <w:rsid w:val="005B1C08"/>
    <w:rsid w:val="005B1C1A"/>
    <w:rsid w:val="005B27DA"/>
    <w:rsid w:val="005B2D2F"/>
    <w:rsid w:val="005B3518"/>
    <w:rsid w:val="005B41CA"/>
    <w:rsid w:val="005B7D2A"/>
    <w:rsid w:val="005C0C0A"/>
    <w:rsid w:val="005C19F7"/>
    <w:rsid w:val="005C1A32"/>
    <w:rsid w:val="005C2AC9"/>
    <w:rsid w:val="005C2AD9"/>
    <w:rsid w:val="005D0D3F"/>
    <w:rsid w:val="005D112C"/>
    <w:rsid w:val="005D1834"/>
    <w:rsid w:val="005D28B7"/>
    <w:rsid w:val="005D3A3B"/>
    <w:rsid w:val="005D57FC"/>
    <w:rsid w:val="005D6D7E"/>
    <w:rsid w:val="005E0B61"/>
    <w:rsid w:val="005E19AA"/>
    <w:rsid w:val="005E3EC4"/>
    <w:rsid w:val="005E478F"/>
    <w:rsid w:val="005E5820"/>
    <w:rsid w:val="005E624A"/>
    <w:rsid w:val="005E669F"/>
    <w:rsid w:val="005E689B"/>
    <w:rsid w:val="005E68A8"/>
    <w:rsid w:val="005E6E47"/>
    <w:rsid w:val="005F174E"/>
    <w:rsid w:val="005F324E"/>
    <w:rsid w:val="005F3836"/>
    <w:rsid w:val="005F455D"/>
    <w:rsid w:val="005F4B6C"/>
    <w:rsid w:val="005F4DF0"/>
    <w:rsid w:val="005F4E97"/>
    <w:rsid w:val="005F69CC"/>
    <w:rsid w:val="005F6F31"/>
    <w:rsid w:val="005F7C9B"/>
    <w:rsid w:val="005F7D60"/>
    <w:rsid w:val="00600688"/>
    <w:rsid w:val="0060180B"/>
    <w:rsid w:val="00603D0C"/>
    <w:rsid w:val="00604622"/>
    <w:rsid w:val="006053DE"/>
    <w:rsid w:val="00611099"/>
    <w:rsid w:val="006113C3"/>
    <w:rsid w:val="00611B7D"/>
    <w:rsid w:val="0061238E"/>
    <w:rsid w:val="00612D8D"/>
    <w:rsid w:val="006133B8"/>
    <w:rsid w:val="00614060"/>
    <w:rsid w:val="00614481"/>
    <w:rsid w:val="006151EC"/>
    <w:rsid w:val="00616684"/>
    <w:rsid w:val="00617974"/>
    <w:rsid w:val="00620042"/>
    <w:rsid w:val="006201FF"/>
    <w:rsid w:val="006211BC"/>
    <w:rsid w:val="0062186C"/>
    <w:rsid w:val="00621B6A"/>
    <w:rsid w:val="006222B0"/>
    <w:rsid w:val="00622F64"/>
    <w:rsid w:val="00623897"/>
    <w:rsid w:val="00626214"/>
    <w:rsid w:val="00626273"/>
    <w:rsid w:val="00626D00"/>
    <w:rsid w:val="00626E96"/>
    <w:rsid w:val="006278C0"/>
    <w:rsid w:val="006308DE"/>
    <w:rsid w:val="00631E30"/>
    <w:rsid w:val="00632401"/>
    <w:rsid w:val="00633253"/>
    <w:rsid w:val="006343B2"/>
    <w:rsid w:val="00634978"/>
    <w:rsid w:val="00634F83"/>
    <w:rsid w:val="00635DE0"/>
    <w:rsid w:val="00637636"/>
    <w:rsid w:val="00640563"/>
    <w:rsid w:val="0064120D"/>
    <w:rsid w:val="0064190F"/>
    <w:rsid w:val="006434CD"/>
    <w:rsid w:val="006449FF"/>
    <w:rsid w:val="00644A8B"/>
    <w:rsid w:val="00645293"/>
    <w:rsid w:val="00647D86"/>
    <w:rsid w:val="00652006"/>
    <w:rsid w:val="0065246C"/>
    <w:rsid w:val="0065549B"/>
    <w:rsid w:val="00660C80"/>
    <w:rsid w:val="00664171"/>
    <w:rsid w:val="006651FC"/>
    <w:rsid w:val="00665241"/>
    <w:rsid w:val="00665277"/>
    <w:rsid w:val="00665583"/>
    <w:rsid w:val="006655A4"/>
    <w:rsid w:val="006658A8"/>
    <w:rsid w:val="006664DF"/>
    <w:rsid w:val="00670714"/>
    <w:rsid w:val="00670A3D"/>
    <w:rsid w:val="00671C60"/>
    <w:rsid w:val="00672DD1"/>
    <w:rsid w:val="00672E7A"/>
    <w:rsid w:val="00673DC6"/>
    <w:rsid w:val="00674C23"/>
    <w:rsid w:val="00677021"/>
    <w:rsid w:val="00677C85"/>
    <w:rsid w:val="00680AF7"/>
    <w:rsid w:val="00681CD4"/>
    <w:rsid w:val="006841DF"/>
    <w:rsid w:val="00685714"/>
    <w:rsid w:val="00685DE2"/>
    <w:rsid w:val="00686749"/>
    <w:rsid w:val="00686948"/>
    <w:rsid w:val="0069051B"/>
    <w:rsid w:val="00690F4C"/>
    <w:rsid w:val="00691CC4"/>
    <w:rsid w:val="0069273F"/>
    <w:rsid w:val="006950B9"/>
    <w:rsid w:val="00695965"/>
    <w:rsid w:val="006960B5"/>
    <w:rsid w:val="006A12F9"/>
    <w:rsid w:val="006A1B7A"/>
    <w:rsid w:val="006A1B9F"/>
    <w:rsid w:val="006A306E"/>
    <w:rsid w:val="006A3251"/>
    <w:rsid w:val="006A5CF6"/>
    <w:rsid w:val="006A7B8B"/>
    <w:rsid w:val="006B04CE"/>
    <w:rsid w:val="006B3540"/>
    <w:rsid w:val="006B42E4"/>
    <w:rsid w:val="006B4894"/>
    <w:rsid w:val="006B4955"/>
    <w:rsid w:val="006B4C68"/>
    <w:rsid w:val="006B5988"/>
    <w:rsid w:val="006B7EAA"/>
    <w:rsid w:val="006C1C1B"/>
    <w:rsid w:val="006C21E7"/>
    <w:rsid w:val="006C3518"/>
    <w:rsid w:val="006C3B24"/>
    <w:rsid w:val="006C3FD7"/>
    <w:rsid w:val="006C44E9"/>
    <w:rsid w:val="006C4C77"/>
    <w:rsid w:val="006D34BA"/>
    <w:rsid w:val="006D3D90"/>
    <w:rsid w:val="006D3FDB"/>
    <w:rsid w:val="006D571A"/>
    <w:rsid w:val="006D658C"/>
    <w:rsid w:val="006D6906"/>
    <w:rsid w:val="006E0C5F"/>
    <w:rsid w:val="006E1389"/>
    <w:rsid w:val="006E2047"/>
    <w:rsid w:val="006E282A"/>
    <w:rsid w:val="006E3482"/>
    <w:rsid w:val="006E4DEC"/>
    <w:rsid w:val="006E5052"/>
    <w:rsid w:val="006E513B"/>
    <w:rsid w:val="006E59B8"/>
    <w:rsid w:val="006E5F96"/>
    <w:rsid w:val="006F0A51"/>
    <w:rsid w:val="006F3358"/>
    <w:rsid w:val="006F71B9"/>
    <w:rsid w:val="006F746C"/>
    <w:rsid w:val="006F7A4C"/>
    <w:rsid w:val="006F7BFD"/>
    <w:rsid w:val="00702BAF"/>
    <w:rsid w:val="00703551"/>
    <w:rsid w:val="0070546E"/>
    <w:rsid w:val="00706058"/>
    <w:rsid w:val="00706C26"/>
    <w:rsid w:val="0071070B"/>
    <w:rsid w:val="007124E0"/>
    <w:rsid w:val="00712678"/>
    <w:rsid w:val="00713D4D"/>
    <w:rsid w:val="007144DD"/>
    <w:rsid w:val="00715B36"/>
    <w:rsid w:val="007172F1"/>
    <w:rsid w:val="00720EDD"/>
    <w:rsid w:val="00721F36"/>
    <w:rsid w:val="00722B5D"/>
    <w:rsid w:val="007250CB"/>
    <w:rsid w:val="00725EA1"/>
    <w:rsid w:val="00727740"/>
    <w:rsid w:val="00731B72"/>
    <w:rsid w:val="00733EE7"/>
    <w:rsid w:val="00734050"/>
    <w:rsid w:val="0073427D"/>
    <w:rsid w:val="00736F43"/>
    <w:rsid w:val="0073788C"/>
    <w:rsid w:val="00740AAD"/>
    <w:rsid w:val="00740AD4"/>
    <w:rsid w:val="007412C3"/>
    <w:rsid w:val="0074344B"/>
    <w:rsid w:val="00743693"/>
    <w:rsid w:val="00743949"/>
    <w:rsid w:val="00745E9A"/>
    <w:rsid w:val="00747FBD"/>
    <w:rsid w:val="00750EA1"/>
    <w:rsid w:val="00752484"/>
    <w:rsid w:val="00754F84"/>
    <w:rsid w:val="0075650A"/>
    <w:rsid w:val="00756E3B"/>
    <w:rsid w:val="0075731A"/>
    <w:rsid w:val="007577DC"/>
    <w:rsid w:val="0076214F"/>
    <w:rsid w:val="007639A7"/>
    <w:rsid w:val="007649B9"/>
    <w:rsid w:val="007701F8"/>
    <w:rsid w:val="00771668"/>
    <w:rsid w:val="007741C1"/>
    <w:rsid w:val="00774F22"/>
    <w:rsid w:val="007758FC"/>
    <w:rsid w:val="00782307"/>
    <w:rsid w:val="00782F74"/>
    <w:rsid w:val="00784F23"/>
    <w:rsid w:val="00784F8B"/>
    <w:rsid w:val="0078501A"/>
    <w:rsid w:val="0078560A"/>
    <w:rsid w:val="00785AFD"/>
    <w:rsid w:val="00785BF8"/>
    <w:rsid w:val="0079226E"/>
    <w:rsid w:val="00793C28"/>
    <w:rsid w:val="00794935"/>
    <w:rsid w:val="00795DDC"/>
    <w:rsid w:val="00796084"/>
    <w:rsid w:val="007A2F0A"/>
    <w:rsid w:val="007A2F0F"/>
    <w:rsid w:val="007A37C2"/>
    <w:rsid w:val="007A45CE"/>
    <w:rsid w:val="007A55B0"/>
    <w:rsid w:val="007A66C3"/>
    <w:rsid w:val="007A6C54"/>
    <w:rsid w:val="007A6E48"/>
    <w:rsid w:val="007A74AE"/>
    <w:rsid w:val="007B0AC6"/>
    <w:rsid w:val="007B0C2E"/>
    <w:rsid w:val="007B0DDC"/>
    <w:rsid w:val="007B11DD"/>
    <w:rsid w:val="007B2073"/>
    <w:rsid w:val="007B262D"/>
    <w:rsid w:val="007B35C5"/>
    <w:rsid w:val="007B66B1"/>
    <w:rsid w:val="007B7245"/>
    <w:rsid w:val="007B7C79"/>
    <w:rsid w:val="007C0902"/>
    <w:rsid w:val="007C178C"/>
    <w:rsid w:val="007C1DDF"/>
    <w:rsid w:val="007C2B34"/>
    <w:rsid w:val="007C4EE1"/>
    <w:rsid w:val="007C709C"/>
    <w:rsid w:val="007D00A7"/>
    <w:rsid w:val="007D0F81"/>
    <w:rsid w:val="007D2AFF"/>
    <w:rsid w:val="007D3B8E"/>
    <w:rsid w:val="007D407D"/>
    <w:rsid w:val="007D4512"/>
    <w:rsid w:val="007D670D"/>
    <w:rsid w:val="007D7813"/>
    <w:rsid w:val="007E3665"/>
    <w:rsid w:val="007E674B"/>
    <w:rsid w:val="007E6BD9"/>
    <w:rsid w:val="007E7D06"/>
    <w:rsid w:val="007F1801"/>
    <w:rsid w:val="007F2E0A"/>
    <w:rsid w:val="007F4E09"/>
    <w:rsid w:val="008013D4"/>
    <w:rsid w:val="00802F6D"/>
    <w:rsid w:val="008032DD"/>
    <w:rsid w:val="00803C58"/>
    <w:rsid w:val="0080435B"/>
    <w:rsid w:val="00804FD8"/>
    <w:rsid w:val="00806546"/>
    <w:rsid w:val="00806E81"/>
    <w:rsid w:val="00812DDE"/>
    <w:rsid w:val="00813088"/>
    <w:rsid w:val="00813FDE"/>
    <w:rsid w:val="008147E7"/>
    <w:rsid w:val="00814A8E"/>
    <w:rsid w:val="00815072"/>
    <w:rsid w:val="00817315"/>
    <w:rsid w:val="0082146C"/>
    <w:rsid w:val="008217FB"/>
    <w:rsid w:val="008225C9"/>
    <w:rsid w:val="00822631"/>
    <w:rsid w:val="008245D2"/>
    <w:rsid w:val="00824CBF"/>
    <w:rsid w:val="00826653"/>
    <w:rsid w:val="00827A66"/>
    <w:rsid w:val="00827DE9"/>
    <w:rsid w:val="0083093A"/>
    <w:rsid w:val="00832EAF"/>
    <w:rsid w:val="008332E9"/>
    <w:rsid w:val="0083410C"/>
    <w:rsid w:val="00834E11"/>
    <w:rsid w:val="00840187"/>
    <w:rsid w:val="008425D0"/>
    <w:rsid w:val="00842C15"/>
    <w:rsid w:val="0084334C"/>
    <w:rsid w:val="00843642"/>
    <w:rsid w:val="00844A61"/>
    <w:rsid w:val="00845C9A"/>
    <w:rsid w:val="008469CF"/>
    <w:rsid w:val="0085081F"/>
    <w:rsid w:val="00851368"/>
    <w:rsid w:val="00852869"/>
    <w:rsid w:val="00854867"/>
    <w:rsid w:val="00855CDF"/>
    <w:rsid w:val="00856DB6"/>
    <w:rsid w:val="008573DE"/>
    <w:rsid w:val="0086024D"/>
    <w:rsid w:val="00860487"/>
    <w:rsid w:val="00860B7D"/>
    <w:rsid w:val="008613B8"/>
    <w:rsid w:val="00864921"/>
    <w:rsid w:val="008676F3"/>
    <w:rsid w:val="00872276"/>
    <w:rsid w:val="00872439"/>
    <w:rsid w:val="00872816"/>
    <w:rsid w:val="00874E5A"/>
    <w:rsid w:val="0087683D"/>
    <w:rsid w:val="0087713F"/>
    <w:rsid w:val="00880582"/>
    <w:rsid w:val="00881271"/>
    <w:rsid w:val="00882DC0"/>
    <w:rsid w:val="00885519"/>
    <w:rsid w:val="00886C09"/>
    <w:rsid w:val="008871BE"/>
    <w:rsid w:val="008875E7"/>
    <w:rsid w:val="00887F56"/>
    <w:rsid w:val="0089005A"/>
    <w:rsid w:val="008909A1"/>
    <w:rsid w:val="0089125E"/>
    <w:rsid w:val="008923B8"/>
    <w:rsid w:val="00892B7E"/>
    <w:rsid w:val="00892CE3"/>
    <w:rsid w:val="00895AF0"/>
    <w:rsid w:val="00896C71"/>
    <w:rsid w:val="00896D79"/>
    <w:rsid w:val="00897D59"/>
    <w:rsid w:val="008A005F"/>
    <w:rsid w:val="008A1EFE"/>
    <w:rsid w:val="008A2D1D"/>
    <w:rsid w:val="008A401F"/>
    <w:rsid w:val="008A4B6D"/>
    <w:rsid w:val="008A5583"/>
    <w:rsid w:val="008A6E06"/>
    <w:rsid w:val="008A7DC5"/>
    <w:rsid w:val="008B0B85"/>
    <w:rsid w:val="008B298E"/>
    <w:rsid w:val="008B2D5E"/>
    <w:rsid w:val="008B37DF"/>
    <w:rsid w:val="008B535E"/>
    <w:rsid w:val="008B564C"/>
    <w:rsid w:val="008B6FD4"/>
    <w:rsid w:val="008C12A6"/>
    <w:rsid w:val="008C1647"/>
    <w:rsid w:val="008C1CF8"/>
    <w:rsid w:val="008C2A67"/>
    <w:rsid w:val="008C3587"/>
    <w:rsid w:val="008C4F77"/>
    <w:rsid w:val="008C5B65"/>
    <w:rsid w:val="008C6F52"/>
    <w:rsid w:val="008D11E6"/>
    <w:rsid w:val="008D29A2"/>
    <w:rsid w:val="008D3078"/>
    <w:rsid w:val="008D32C6"/>
    <w:rsid w:val="008D3839"/>
    <w:rsid w:val="008D4015"/>
    <w:rsid w:val="008D4DCD"/>
    <w:rsid w:val="008D4E10"/>
    <w:rsid w:val="008D5677"/>
    <w:rsid w:val="008D6489"/>
    <w:rsid w:val="008E0238"/>
    <w:rsid w:val="008E1598"/>
    <w:rsid w:val="008E3387"/>
    <w:rsid w:val="008E3AE9"/>
    <w:rsid w:val="008E3EFD"/>
    <w:rsid w:val="008E3FF2"/>
    <w:rsid w:val="008E4093"/>
    <w:rsid w:val="008E4468"/>
    <w:rsid w:val="008E4DEC"/>
    <w:rsid w:val="008E4F2B"/>
    <w:rsid w:val="008E5308"/>
    <w:rsid w:val="008E55AE"/>
    <w:rsid w:val="008E6929"/>
    <w:rsid w:val="008E7A4E"/>
    <w:rsid w:val="008E7DE7"/>
    <w:rsid w:val="008F1EF5"/>
    <w:rsid w:val="008F3130"/>
    <w:rsid w:val="008F38C7"/>
    <w:rsid w:val="008F3C4D"/>
    <w:rsid w:val="008F5E84"/>
    <w:rsid w:val="009002D5"/>
    <w:rsid w:val="00900C1A"/>
    <w:rsid w:val="00901B2F"/>
    <w:rsid w:val="00901FA8"/>
    <w:rsid w:val="009052FB"/>
    <w:rsid w:val="009070F0"/>
    <w:rsid w:val="00912DF4"/>
    <w:rsid w:val="0091482A"/>
    <w:rsid w:val="00915F3A"/>
    <w:rsid w:val="009170E8"/>
    <w:rsid w:val="009170F7"/>
    <w:rsid w:val="0092181B"/>
    <w:rsid w:val="00921962"/>
    <w:rsid w:val="00922425"/>
    <w:rsid w:val="00923A35"/>
    <w:rsid w:val="0092602F"/>
    <w:rsid w:val="00926242"/>
    <w:rsid w:val="009273EC"/>
    <w:rsid w:val="0093116E"/>
    <w:rsid w:val="009322F9"/>
    <w:rsid w:val="0093538A"/>
    <w:rsid w:val="00935744"/>
    <w:rsid w:val="0093583F"/>
    <w:rsid w:val="00936843"/>
    <w:rsid w:val="00940053"/>
    <w:rsid w:val="00940C44"/>
    <w:rsid w:val="0094223C"/>
    <w:rsid w:val="00942D42"/>
    <w:rsid w:val="00942F2E"/>
    <w:rsid w:val="00945A9B"/>
    <w:rsid w:val="00947019"/>
    <w:rsid w:val="00947388"/>
    <w:rsid w:val="009509E9"/>
    <w:rsid w:val="00950C03"/>
    <w:rsid w:val="00951CAF"/>
    <w:rsid w:val="0095219F"/>
    <w:rsid w:val="009525E5"/>
    <w:rsid w:val="00952A72"/>
    <w:rsid w:val="0095595D"/>
    <w:rsid w:val="00955FBB"/>
    <w:rsid w:val="009561FF"/>
    <w:rsid w:val="00956692"/>
    <w:rsid w:val="00957DF4"/>
    <w:rsid w:val="00960E2D"/>
    <w:rsid w:val="00961819"/>
    <w:rsid w:val="00962A11"/>
    <w:rsid w:val="00964535"/>
    <w:rsid w:val="00964B86"/>
    <w:rsid w:val="009704E5"/>
    <w:rsid w:val="009707C5"/>
    <w:rsid w:val="00970FEC"/>
    <w:rsid w:val="009735E6"/>
    <w:rsid w:val="00973B58"/>
    <w:rsid w:val="00973DB7"/>
    <w:rsid w:val="0097446A"/>
    <w:rsid w:val="009744BE"/>
    <w:rsid w:val="009745FE"/>
    <w:rsid w:val="00975B3E"/>
    <w:rsid w:val="00975EE0"/>
    <w:rsid w:val="009767D0"/>
    <w:rsid w:val="009770D8"/>
    <w:rsid w:val="00981140"/>
    <w:rsid w:val="009813A9"/>
    <w:rsid w:val="009815CD"/>
    <w:rsid w:val="00981EAD"/>
    <w:rsid w:val="00981EBA"/>
    <w:rsid w:val="0098301A"/>
    <w:rsid w:val="00983636"/>
    <w:rsid w:val="00983A13"/>
    <w:rsid w:val="0098508A"/>
    <w:rsid w:val="0098781B"/>
    <w:rsid w:val="00987A4E"/>
    <w:rsid w:val="0099040F"/>
    <w:rsid w:val="009932C9"/>
    <w:rsid w:val="00993A84"/>
    <w:rsid w:val="00994EB9"/>
    <w:rsid w:val="00995920"/>
    <w:rsid w:val="00996B5E"/>
    <w:rsid w:val="009A2FD9"/>
    <w:rsid w:val="009A34F3"/>
    <w:rsid w:val="009A38B6"/>
    <w:rsid w:val="009B16EE"/>
    <w:rsid w:val="009B202B"/>
    <w:rsid w:val="009B3C01"/>
    <w:rsid w:val="009B42BB"/>
    <w:rsid w:val="009B438C"/>
    <w:rsid w:val="009B5E8F"/>
    <w:rsid w:val="009B65C2"/>
    <w:rsid w:val="009B6C74"/>
    <w:rsid w:val="009B73F1"/>
    <w:rsid w:val="009B7482"/>
    <w:rsid w:val="009B77E2"/>
    <w:rsid w:val="009B7925"/>
    <w:rsid w:val="009B7B5D"/>
    <w:rsid w:val="009C48CA"/>
    <w:rsid w:val="009C59A7"/>
    <w:rsid w:val="009C6626"/>
    <w:rsid w:val="009C72D3"/>
    <w:rsid w:val="009D05DF"/>
    <w:rsid w:val="009D1AE9"/>
    <w:rsid w:val="009D2023"/>
    <w:rsid w:val="009D2206"/>
    <w:rsid w:val="009D325B"/>
    <w:rsid w:val="009D32E2"/>
    <w:rsid w:val="009D36DA"/>
    <w:rsid w:val="009D594F"/>
    <w:rsid w:val="009D624F"/>
    <w:rsid w:val="009D694A"/>
    <w:rsid w:val="009D6B88"/>
    <w:rsid w:val="009D73BD"/>
    <w:rsid w:val="009E0C7F"/>
    <w:rsid w:val="009E1997"/>
    <w:rsid w:val="009E2AEC"/>
    <w:rsid w:val="009E3EEC"/>
    <w:rsid w:val="009E3EEF"/>
    <w:rsid w:val="009E4092"/>
    <w:rsid w:val="009E443D"/>
    <w:rsid w:val="009E5337"/>
    <w:rsid w:val="009E65DD"/>
    <w:rsid w:val="009F2DBE"/>
    <w:rsid w:val="009F3CD6"/>
    <w:rsid w:val="009F4E9D"/>
    <w:rsid w:val="009F5408"/>
    <w:rsid w:val="009F5514"/>
    <w:rsid w:val="009F6191"/>
    <w:rsid w:val="009F665C"/>
    <w:rsid w:val="009F66A0"/>
    <w:rsid w:val="009F7B00"/>
    <w:rsid w:val="00A00D72"/>
    <w:rsid w:val="00A015E5"/>
    <w:rsid w:val="00A02632"/>
    <w:rsid w:val="00A06377"/>
    <w:rsid w:val="00A10D55"/>
    <w:rsid w:val="00A13688"/>
    <w:rsid w:val="00A13C1E"/>
    <w:rsid w:val="00A15540"/>
    <w:rsid w:val="00A2102A"/>
    <w:rsid w:val="00A21160"/>
    <w:rsid w:val="00A2183E"/>
    <w:rsid w:val="00A22DA9"/>
    <w:rsid w:val="00A2474F"/>
    <w:rsid w:val="00A253DC"/>
    <w:rsid w:val="00A25B2D"/>
    <w:rsid w:val="00A25BCB"/>
    <w:rsid w:val="00A265CE"/>
    <w:rsid w:val="00A30A91"/>
    <w:rsid w:val="00A31495"/>
    <w:rsid w:val="00A31D5B"/>
    <w:rsid w:val="00A3295F"/>
    <w:rsid w:val="00A33CA3"/>
    <w:rsid w:val="00A33D1E"/>
    <w:rsid w:val="00A34D46"/>
    <w:rsid w:val="00A369A6"/>
    <w:rsid w:val="00A37571"/>
    <w:rsid w:val="00A40368"/>
    <w:rsid w:val="00A4091F"/>
    <w:rsid w:val="00A40B7C"/>
    <w:rsid w:val="00A42A24"/>
    <w:rsid w:val="00A42C4C"/>
    <w:rsid w:val="00A435B6"/>
    <w:rsid w:val="00A43EB7"/>
    <w:rsid w:val="00A44FDC"/>
    <w:rsid w:val="00A45773"/>
    <w:rsid w:val="00A45FEF"/>
    <w:rsid w:val="00A464AC"/>
    <w:rsid w:val="00A5008B"/>
    <w:rsid w:val="00A5029B"/>
    <w:rsid w:val="00A50C9B"/>
    <w:rsid w:val="00A50F5E"/>
    <w:rsid w:val="00A5173B"/>
    <w:rsid w:val="00A56195"/>
    <w:rsid w:val="00A56364"/>
    <w:rsid w:val="00A571D0"/>
    <w:rsid w:val="00A6000E"/>
    <w:rsid w:val="00A60422"/>
    <w:rsid w:val="00A628FA"/>
    <w:rsid w:val="00A63E81"/>
    <w:rsid w:val="00A700D5"/>
    <w:rsid w:val="00A7382F"/>
    <w:rsid w:val="00A75277"/>
    <w:rsid w:val="00A752FE"/>
    <w:rsid w:val="00A76244"/>
    <w:rsid w:val="00A82A6F"/>
    <w:rsid w:val="00A82FE0"/>
    <w:rsid w:val="00A8431B"/>
    <w:rsid w:val="00A8482E"/>
    <w:rsid w:val="00A84F27"/>
    <w:rsid w:val="00A91ABA"/>
    <w:rsid w:val="00A91B91"/>
    <w:rsid w:val="00A91D6B"/>
    <w:rsid w:val="00A948F1"/>
    <w:rsid w:val="00A9535D"/>
    <w:rsid w:val="00A97A29"/>
    <w:rsid w:val="00A97EE2"/>
    <w:rsid w:val="00AA0A98"/>
    <w:rsid w:val="00AA2025"/>
    <w:rsid w:val="00AA2359"/>
    <w:rsid w:val="00AA25B2"/>
    <w:rsid w:val="00AA5AE7"/>
    <w:rsid w:val="00AA7092"/>
    <w:rsid w:val="00AA78DC"/>
    <w:rsid w:val="00AB1270"/>
    <w:rsid w:val="00AB2997"/>
    <w:rsid w:val="00AB3391"/>
    <w:rsid w:val="00AB664E"/>
    <w:rsid w:val="00AB69A9"/>
    <w:rsid w:val="00AB7948"/>
    <w:rsid w:val="00AB7E17"/>
    <w:rsid w:val="00AC039F"/>
    <w:rsid w:val="00AC0F87"/>
    <w:rsid w:val="00AC679B"/>
    <w:rsid w:val="00AD196F"/>
    <w:rsid w:val="00AD4328"/>
    <w:rsid w:val="00AD6239"/>
    <w:rsid w:val="00AD6388"/>
    <w:rsid w:val="00AD7E03"/>
    <w:rsid w:val="00AE3650"/>
    <w:rsid w:val="00AE4035"/>
    <w:rsid w:val="00AE4853"/>
    <w:rsid w:val="00AE4C2D"/>
    <w:rsid w:val="00AE6801"/>
    <w:rsid w:val="00AE6CD7"/>
    <w:rsid w:val="00AE7A55"/>
    <w:rsid w:val="00AF087F"/>
    <w:rsid w:val="00AF0EAF"/>
    <w:rsid w:val="00AF1352"/>
    <w:rsid w:val="00AF1CEF"/>
    <w:rsid w:val="00AF2C54"/>
    <w:rsid w:val="00AF406C"/>
    <w:rsid w:val="00AF40E5"/>
    <w:rsid w:val="00AF4FF7"/>
    <w:rsid w:val="00AF5C86"/>
    <w:rsid w:val="00AF738F"/>
    <w:rsid w:val="00AF73CE"/>
    <w:rsid w:val="00B012F2"/>
    <w:rsid w:val="00B0187F"/>
    <w:rsid w:val="00B034C6"/>
    <w:rsid w:val="00B041F4"/>
    <w:rsid w:val="00B04BD3"/>
    <w:rsid w:val="00B050BD"/>
    <w:rsid w:val="00B0537D"/>
    <w:rsid w:val="00B05982"/>
    <w:rsid w:val="00B05CFD"/>
    <w:rsid w:val="00B070CE"/>
    <w:rsid w:val="00B1267E"/>
    <w:rsid w:val="00B128B5"/>
    <w:rsid w:val="00B1307E"/>
    <w:rsid w:val="00B13B33"/>
    <w:rsid w:val="00B14EA7"/>
    <w:rsid w:val="00B159D0"/>
    <w:rsid w:val="00B16275"/>
    <w:rsid w:val="00B2028B"/>
    <w:rsid w:val="00B207B1"/>
    <w:rsid w:val="00B20AB7"/>
    <w:rsid w:val="00B21369"/>
    <w:rsid w:val="00B24FBE"/>
    <w:rsid w:val="00B25B82"/>
    <w:rsid w:val="00B25E2E"/>
    <w:rsid w:val="00B26F08"/>
    <w:rsid w:val="00B327EA"/>
    <w:rsid w:val="00B33732"/>
    <w:rsid w:val="00B33834"/>
    <w:rsid w:val="00B362BB"/>
    <w:rsid w:val="00B366A0"/>
    <w:rsid w:val="00B40B9D"/>
    <w:rsid w:val="00B42F80"/>
    <w:rsid w:val="00B42FD8"/>
    <w:rsid w:val="00B458D2"/>
    <w:rsid w:val="00B47515"/>
    <w:rsid w:val="00B50652"/>
    <w:rsid w:val="00B52789"/>
    <w:rsid w:val="00B52B31"/>
    <w:rsid w:val="00B52F65"/>
    <w:rsid w:val="00B53B5C"/>
    <w:rsid w:val="00B55630"/>
    <w:rsid w:val="00B562D9"/>
    <w:rsid w:val="00B56DFA"/>
    <w:rsid w:val="00B57E44"/>
    <w:rsid w:val="00B619B2"/>
    <w:rsid w:val="00B62912"/>
    <w:rsid w:val="00B641F2"/>
    <w:rsid w:val="00B67707"/>
    <w:rsid w:val="00B67DE1"/>
    <w:rsid w:val="00B7196B"/>
    <w:rsid w:val="00B72880"/>
    <w:rsid w:val="00B73125"/>
    <w:rsid w:val="00B73A57"/>
    <w:rsid w:val="00B76B8A"/>
    <w:rsid w:val="00B772DB"/>
    <w:rsid w:val="00B77597"/>
    <w:rsid w:val="00B775A7"/>
    <w:rsid w:val="00B80D86"/>
    <w:rsid w:val="00B8119C"/>
    <w:rsid w:val="00B8124F"/>
    <w:rsid w:val="00B821C6"/>
    <w:rsid w:val="00B835EA"/>
    <w:rsid w:val="00B839C8"/>
    <w:rsid w:val="00B84730"/>
    <w:rsid w:val="00B85C17"/>
    <w:rsid w:val="00B86009"/>
    <w:rsid w:val="00B86BFE"/>
    <w:rsid w:val="00B87DD9"/>
    <w:rsid w:val="00B90DAF"/>
    <w:rsid w:val="00B92720"/>
    <w:rsid w:val="00B933E5"/>
    <w:rsid w:val="00B93B81"/>
    <w:rsid w:val="00B945D5"/>
    <w:rsid w:val="00BA0681"/>
    <w:rsid w:val="00BA0926"/>
    <w:rsid w:val="00BA19EA"/>
    <w:rsid w:val="00BA36AB"/>
    <w:rsid w:val="00BA38CD"/>
    <w:rsid w:val="00BA679D"/>
    <w:rsid w:val="00BA732A"/>
    <w:rsid w:val="00BB06A6"/>
    <w:rsid w:val="00BB0EE5"/>
    <w:rsid w:val="00BB1A88"/>
    <w:rsid w:val="00BB1B23"/>
    <w:rsid w:val="00BB30AB"/>
    <w:rsid w:val="00BB62A9"/>
    <w:rsid w:val="00BB7CA0"/>
    <w:rsid w:val="00BC059D"/>
    <w:rsid w:val="00BC0ABA"/>
    <w:rsid w:val="00BC14C9"/>
    <w:rsid w:val="00BC5D8D"/>
    <w:rsid w:val="00BC6403"/>
    <w:rsid w:val="00BD030B"/>
    <w:rsid w:val="00BD05C4"/>
    <w:rsid w:val="00BD0F4E"/>
    <w:rsid w:val="00BD2469"/>
    <w:rsid w:val="00BD3554"/>
    <w:rsid w:val="00BD3633"/>
    <w:rsid w:val="00BD3C18"/>
    <w:rsid w:val="00BD3DAB"/>
    <w:rsid w:val="00BD6A4A"/>
    <w:rsid w:val="00BE0D9D"/>
    <w:rsid w:val="00BE223A"/>
    <w:rsid w:val="00BE42B5"/>
    <w:rsid w:val="00BE4709"/>
    <w:rsid w:val="00BE56E7"/>
    <w:rsid w:val="00BE7F33"/>
    <w:rsid w:val="00BF1407"/>
    <w:rsid w:val="00BF2649"/>
    <w:rsid w:val="00BF3949"/>
    <w:rsid w:val="00BF7A75"/>
    <w:rsid w:val="00C029B2"/>
    <w:rsid w:val="00C04BBB"/>
    <w:rsid w:val="00C04F43"/>
    <w:rsid w:val="00C053CE"/>
    <w:rsid w:val="00C05B04"/>
    <w:rsid w:val="00C0607D"/>
    <w:rsid w:val="00C07669"/>
    <w:rsid w:val="00C10594"/>
    <w:rsid w:val="00C11FA2"/>
    <w:rsid w:val="00C16B14"/>
    <w:rsid w:val="00C16C07"/>
    <w:rsid w:val="00C16DF1"/>
    <w:rsid w:val="00C16DFE"/>
    <w:rsid w:val="00C17326"/>
    <w:rsid w:val="00C20851"/>
    <w:rsid w:val="00C20FD8"/>
    <w:rsid w:val="00C22435"/>
    <w:rsid w:val="00C23065"/>
    <w:rsid w:val="00C24966"/>
    <w:rsid w:val="00C24AF0"/>
    <w:rsid w:val="00C25023"/>
    <w:rsid w:val="00C2620D"/>
    <w:rsid w:val="00C26A48"/>
    <w:rsid w:val="00C30CAB"/>
    <w:rsid w:val="00C312A6"/>
    <w:rsid w:val="00C33011"/>
    <w:rsid w:val="00C340E1"/>
    <w:rsid w:val="00C35260"/>
    <w:rsid w:val="00C36A01"/>
    <w:rsid w:val="00C42AC6"/>
    <w:rsid w:val="00C451B4"/>
    <w:rsid w:val="00C518C3"/>
    <w:rsid w:val="00C529E9"/>
    <w:rsid w:val="00C536AE"/>
    <w:rsid w:val="00C5424A"/>
    <w:rsid w:val="00C55F5B"/>
    <w:rsid w:val="00C565DB"/>
    <w:rsid w:val="00C6026F"/>
    <w:rsid w:val="00C61D7F"/>
    <w:rsid w:val="00C62B2C"/>
    <w:rsid w:val="00C63154"/>
    <w:rsid w:val="00C67A30"/>
    <w:rsid w:val="00C70484"/>
    <w:rsid w:val="00C70B03"/>
    <w:rsid w:val="00C70F2D"/>
    <w:rsid w:val="00C743AC"/>
    <w:rsid w:val="00C75BD7"/>
    <w:rsid w:val="00C7734F"/>
    <w:rsid w:val="00C80DA2"/>
    <w:rsid w:val="00C82706"/>
    <w:rsid w:val="00C82779"/>
    <w:rsid w:val="00C82A59"/>
    <w:rsid w:val="00C82F75"/>
    <w:rsid w:val="00C83A52"/>
    <w:rsid w:val="00C84222"/>
    <w:rsid w:val="00C87016"/>
    <w:rsid w:val="00C8752A"/>
    <w:rsid w:val="00C87F33"/>
    <w:rsid w:val="00C9253C"/>
    <w:rsid w:val="00C92F15"/>
    <w:rsid w:val="00C93119"/>
    <w:rsid w:val="00C934A6"/>
    <w:rsid w:val="00C95248"/>
    <w:rsid w:val="00C95CB5"/>
    <w:rsid w:val="00C95E4E"/>
    <w:rsid w:val="00C95E5D"/>
    <w:rsid w:val="00C95EDC"/>
    <w:rsid w:val="00C96108"/>
    <w:rsid w:val="00C9717D"/>
    <w:rsid w:val="00C97429"/>
    <w:rsid w:val="00CA0A36"/>
    <w:rsid w:val="00CA13B1"/>
    <w:rsid w:val="00CA2D93"/>
    <w:rsid w:val="00CA2F72"/>
    <w:rsid w:val="00CA36EA"/>
    <w:rsid w:val="00CA5E80"/>
    <w:rsid w:val="00CA6A76"/>
    <w:rsid w:val="00CA6BD7"/>
    <w:rsid w:val="00CA7260"/>
    <w:rsid w:val="00CB0D81"/>
    <w:rsid w:val="00CB12F4"/>
    <w:rsid w:val="00CB2796"/>
    <w:rsid w:val="00CB2C07"/>
    <w:rsid w:val="00CB2F38"/>
    <w:rsid w:val="00CB360F"/>
    <w:rsid w:val="00CB399B"/>
    <w:rsid w:val="00CB449D"/>
    <w:rsid w:val="00CB6BA9"/>
    <w:rsid w:val="00CC0037"/>
    <w:rsid w:val="00CC283E"/>
    <w:rsid w:val="00CC2DD1"/>
    <w:rsid w:val="00CC2DE6"/>
    <w:rsid w:val="00CC41B5"/>
    <w:rsid w:val="00CC57ED"/>
    <w:rsid w:val="00CC59CB"/>
    <w:rsid w:val="00CC5B08"/>
    <w:rsid w:val="00CC7632"/>
    <w:rsid w:val="00CC77CB"/>
    <w:rsid w:val="00CD06C1"/>
    <w:rsid w:val="00CD1DF0"/>
    <w:rsid w:val="00CD24C7"/>
    <w:rsid w:val="00CD2EBD"/>
    <w:rsid w:val="00CD4B5B"/>
    <w:rsid w:val="00CD63BE"/>
    <w:rsid w:val="00CD652A"/>
    <w:rsid w:val="00CD68B7"/>
    <w:rsid w:val="00CD7B3C"/>
    <w:rsid w:val="00CD7D62"/>
    <w:rsid w:val="00CD7D80"/>
    <w:rsid w:val="00CE054A"/>
    <w:rsid w:val="00CE0E1C"/>
    <w:rsid w:val="00CE27BB"/>
    <w:rsid w:val="00CE3CBB"/>
    <w:rsid w:val="00CE5873"/>
    <w:rsid w:val="00CE5A88"/>
    <w:rsid w:val="00CE65E5"/>
    <w:rsid w:val="00CE676C"/>
    <w:rsid w:val="00CE70F6"/>
    <w:rsid w:val="00CE77B3"/>
    <w:rsid w:val="00CF13F0"/>
    <w:rsid w:val="00CF3AA1"/>
    <w:rsid w:val="00CF57D1"/>
    <w:rsid w:val="00CF6310"/>
    <w:rsid w:val="00CF72B5"/>
    <w:rsid w:val="00CF7B06"/>
    <w:rsid w:val="00D0135E"/>
    <w:rsid w:val="00D02360"/>
    <w:rsid w:val="00D0446D"/>
    <w:rsid w:val="00D05302"/>
    <w:rsid w:val="00D05F77"/>
    <w:rsid w:val="00D07407"/>
    <w:rsid w:val="00D07D6B"/>
    <w:rsid w:val="00D111F9"/>
    <w:rsid w:val="00D125AA"/>
    <w:rsid w:val="00D12733"/>
    <w:rsid w:val="00D14746"/>
    <w:rsid w:val="00D151B2"/>
    <w:rsid w:val="00D1580B"/>
    <w:rsid w:val="00D22E25"/>
    <w:rsid w:val="00D23658"/>
    <w:rsid w:val="00D26858"/>
    <w:rsid w:val="00D27B68"/>
    <w:rsid w:val="00D3048D"/>
    <w:rsid w:val="00D31FC1"/>
    <w:rsid w:val="00D32155"/>
    <w:rsid w:val="00D3279E"/>
    <w:rsid w:val="00D32B71"/>
    <w:rsid w:val="00D337A8"/>
    <w:rsid w:val="00D33AC9"/>
    <w:rsid w:val="00D3635A"/>
    <w:rsid w:val="00D43ACF"/>
    <w:rsid w:val="00D43B02"/>
    <w:rsid w:val="00D4525B"/>
    <w:rsid w:val="00D45974"/>
    <w:rsid w:val="00D463E5"/>
    <w:rsid w:val="00D46D9A"/>
    <w:rsid w:val="00D46EEA"/>
    <w:rsid w:val="00D47A86"/>
    <w:rsid w:val="00D50962"/>
    <w:rsid w:val="00D50E02"/>
    <w:rsid w:val="00D50F58"/>
    <w:rsid w:val="00D51A79"/>
    <w:rsid w:val="00D5234C"/>
    <w:rsid w:val="00D53DD9"/>
    <w:rsid w:val="00D53FF9"/>
    <w:rsid w:val="00D54440"/>
    <w:rsid w:val="00D55A86"/>
    <w:rsid w:val="00D568D5"/>
    <w:rsid w:val="00D618DE"/>
    <w:rsid w:val="00D621DB"/>
    <w:rsid w:val="00D636DA"/>
    <w:rsid w:val="00D63869"/>
    <w:rsid w:val="00D639C6"/>
    <w:rsid w:val="00D63B64"/>
    <w:rsid w:val="00D642E1"/>
    <w:rsid w:val="00D65AB3"/>
    <w:rsid w:val="00D65B4D"/>
    <w:rsid w:val="00D65EE9"/>
    <w:rsid w:val="00D65FAE"/>
    <w:rsid w:val="00D66059"/>
    <w:rsid w:val="00D672FF"/>
    <w:rsid w:val="00D70818"/>
    <w:rsid w:val="00D71190"/>
    <w:rsid w:val="00D7136A"/>
    <w:rsid w:val="00D71E5C"/>
    <w:rsid w:val="00D721AE"/>
    <w:rsid w:val="00D72BDE"/>
    <w:rsid w:val="00D733A5"/>
    <w:rsid w:val="00D738EF"/>
    <w:rsid w:val="00D74192"/>
    <w:rsid w:val="00D75577"/>
    <w:rsid w:val="00D7716A"/>
    <w:rsid w:val="00D80814"/>
    <w:rsid w:val="00D81723"/>
    <w:rsid w:val="00D844B2"/>
    <w:rsid w:val="00D858F1"/>
    <w:rsid w:val="00D8602C"/>
    <w:rsid w:val="00D86FDC"/>
    <w:rsid w:val="00D87B64"/>
    <w:rsid w:val="00D9133B"/>
    <w:rsid w:val="00D9157D"/>
    <w:rsid w:val="00D91655"/>
    <w:rsid w:val="00D96D8E"/>
    <w:rsid w:val="00D975BC"/>
    <w:rsid w:val="00D97E54"/>
    <w:rsid w:val="00DA034F"/>
    <w:rsid w:val="00DA1500"/>
    <w:rsid w:val="00DA2709"/>
    <w:rsid w:val="00DA3582"/>
    <w:rsid w:val="00DA4524"/>
    <w:rsid w:val="00DB1161"/>
    <w:rsid w:val="00DB2061"/>
    <w:rsid w:val="00DB4A89"/>
    <w:rsid w:val="00DB618B"/>
    <w:rsid w:val="00DB677F"/>
    <w:rsid w:val="00DB690E"/>
    <w:rsid w:val="00DB69E6"/>
    <w:rsid w:val="00DB7427"/>
    <w:rsid w:val="00DB79FD"/>
    <w:rsid w:val="00DC0303"/>
    <w:rsid w:val="00DC03F7"/>
    <w:rsid w:val="00DC178B"/>
    <w:rsid w:val="00DC5D74"/>
    <w:rsid w:val="00DC5F9C"/>
    <w:rsid w:val="00DC6BB7"/>
    <w:rsid w:val="00DC7212"/>
    <w:rsid w:val="00DC7EA4"/>
    <w:rsid w:val="00DD05DF"/>
    <w:rsid w:val="00DD10BA"/>
    <w:rsid w:val="00DD2A3A"/>
    <w:rsid w:val="00DD399E"/>
    <w:rsid w:val="00DD4304"/>
    <w:rsid w:val="00DD441C"/>
    <w:rsid w:val="00DD4833"/>
    <w:rsid w:val="00DD49F9"/>
    <w:rsid w:val="00DD579C"/>
    <w:rsid w:val="00DD6BCB"/>
    <w:rsid w:val="00DD7B6F"/>
    <w:rsid w:val="00DD7BC7"/>
    <w:rsid w:val="00DD7D32"/>
    <w:rsid w:val="00DE1677"/>
    <w:rsid w:val="00DE3EF7"/>
    <w:rsid w:val="00DE43AF"/>
    <w:rsid w:val="00DE45BC"/>
    <w:rsid w:val="00DE4AD6"/>
    <w:rsid w:val="00DE507C"/>
    <w:rsid w:val="00DE5C53"/>
    <w:rsid w:val="00DE6B90"/>
    <w:rsid w:val="00DE6C1C"/>
    <w:rsid w:val="00DE7E8D"/>
    <w:rsid w:val="00DF0A15"/>
    <w:rsid w:val="00DF0AAB"/>
    <w:rsid w:val="00DF12D7"/>
    <w:rsid w:val="00DF1866"/>
    <w:rsid w:val="00DF3B5B"/>
    <w:rsid w:val="00DF405D"/>
    <w:rsid w:val="00DF6275"/>
    <w:rsid w:val="00DF76EB"/>
    <w:rsid w:val="00DF7C6D"/>
    <w:rsid w:val="00E018BF"/>
    <w:rsid w:val="00E0213D"/>
    <w:rsid w:val="00E02B0F"/>
    <w:rsid w:val="00E04FEC"/>
    <w:rsid w:val="00E10961"/>
    <w:rsid w:val="00E10CB8"/>
    <w:rsid w:val="00E10DA6"/>
    <w:rsid w:val="00E1161A"/>
    <w:rsid w:val="00E1392B"/>
    <w:rsid w:val="00E143B9"/>
    <w:rsid w:val="00E14647"/>
    <w:rsid w:val="00E149D2"/>
    <w:rsid w:val="00E15E40"/>
    <w:rsid w:val="00E15F22"/>
    <w:rsid w:val="00E16886"/>
    <w:rsid w:val="00E16CD5"/>
    <w:rsid w:val="00E200AF"/>
    <w:rsid w:val="00E20477"/>
    <w:rsid w:val="00E20C21"/>
    <w:rsid w:val="00E219C8"/>
    <w:rsid w:val="00E23522"/>
    <w:rsid w:val="00E236DD"/>
    <w:rsid w:val="00E23B94"/>
    <w:rsid w:val="00E2495F"/>
    <w:rsid w:val="00E24F9E"/>
    <w:rsid w:val="00E25FE1"/>
    <w:rsid w:val="00E263F0"/>
    <w:rsid w:val="00E272C2"/>
    <w:rsid w:val="00E27A71"/>
    <w:rsid w:val="00E306EA"/>
    <w:rsid w:val="00E31CD0"/>
    <w:rsid w:val="00E31E33"/>
    <w:rsid w:val="00E3420D"/>
    <w:rsid w:val="00E343E6"/>
    <w:rsid w:val="00E3662B"/>
    <w:rsid w:val="00E37E5A"/>
    <w:rsid w:val="00E401D2"/>
    <w:rsid w:val="00E4116E"/>
    <w:rsid w:val="00E420F3"/>
    <w:rsid w:val="00E42E3C"/>
    <w:rsid w:val="00E443DA"/>
    <w:rsid w:val="00E4453D"/>
    <w:rsid w:val="00E44720"/>
    <w:rsid w:val="00E44FFD"/>
    <w:rsid w:val="00E5039C"/>
    <w:rsid w:val="00E5218D"/>
    <w:rsid w:val="00E524E7"/>
    <w:rsid w:val="00E532AC"/>
    <w:rsid w:val="00E54055"/>
    <w:rsid w:val="00E54913"/>
    <w:rsid w:val="00E55BB8"/>
    <w:rsid w:val="00E56CB4"/>
    <w:rsid w:val="00E620F4"/>
    <w:rsid w:val="00E628BB"/>
    <w:rsid w:val="00E62C9D"/>
    <w:rsid w:val="00E62D55"/>
    <w:rsid w:val="00E64D88"/>
    <w:rsid w:val="00E65702"/>
    <w:rsid w:val="00E70C92"/>
    <w:rsid w:val="00E7106F"/>
    <w:rsid w:val="00E72BB1"/>
    <w:rsid w:val="00E72C52"/>
    <w:rsid w:val="00E72F11"/>
    <w:rsid w:val="00E73A4D"/>
    <w:rsid w:val="00E7425D"/>
    <w:rsid w:val="00E74427"/>
    <w:rsid w:val="00E74AC7"/>
    <w:rsid w:val="00E75EDD"/>
    <w:rsid w:val="00E7613C"/>
    <w:rsid w:val="00E76977"/>
    <w:rsid w:val="00E76C43"/>
    <w:rsid w:val="00E77C4C"/>
    <w:rsid w:val="00E77FDD"/>
    <w:rsid w:val="00E81469"/>
    <w:rsid w:val="00E8179F"/>
    <w:rsid w:val="00E819EA"/>
    <w:rsid w:val="00E8388E"/>
    <w:rsid w:val="00E85948"/>
    <w:rsid w:val="00E87735"/>
    <w:rsid w:val="00E9042C"/>
    <w:rsid w:val="00E912ED"/>
    <w:rsid w:val="00E916CD"/>
    <w:rsid w:val="00E9218C"/>
    <w:rsid w:val="00E9295A"/>
    <w:rsid w:val="00E9536D"/>
    <w:rsid w:val="00E9598F"/>
    <w:rsid w:val="00E95C81"/>
    <w:rsid w:val="00E95F24"/>
    <w:rsid w:val="00E96DD1"/>
    <w:rsid w:val="00E96F5F"/>
    <w:rsid w:val="00E97E5E"/>
    <w:rsid w:val="00EA199E"/>
    <w:rsid w:val="00EA3C72"/>
    <w:rsid w:val="00EA47C5"/>
    <w:rsid w:val="00EA7B76"/>
    <w:rsid w:val="00EB1EE3"/>
    <w:rsid w:val="00EB26F1"/>
    <w:rsid w:val="00EB2906"/>
    <w:rsid w:val="00EB416C"/>
    <w:rsid w:val="00EB5750"/>
    <w:rsid w:val="00EB5987"/>
    <w:rsid w:val="00EB62FE"/>
    <w:rsid w:val="00EB6344"/>
    <w:rsid w:val="00EB6AAA"/>
    <w:rsid w:val="00EB7FC4"/>
    <w:rsid w:val="00EC0E29"/>
    <w:rsid w:val="00EC0E2F"/>
    <w:rsid w:val="00EC3831"/>
    <w:rsid w:val="00EC3E8A"/>
    <w:rsid w:val="00EC4018"/>
    <w:rsid w:val="00EC4C2D"/>
    <w:rsid w:val="00EC51A5"/>
    <w:rsid w:val="00EC7FC2"/>
    <w:rsid w:val="00ED0068"/>
    <w:rsid w:val="00ED430E"/>
    <w:rsid w:val="00ED4C76"/>
    <w:rsid w:val="00ED4D6C"/>
    <w:rsid w:val="00ED5AEA"/>
    <w:rsid w:val="00ED5B1A"/>
    <w:rsid w:val="00ED74AC"/>
    <w:rsid w:val="00EE0AA7"/>
    <w:rsid w:val="00EE1B97"/>
    <w:rsid w:val="00EE3B18"/>
    <w:rsid w:val="00EE47B8"/>
    <w:rsid w:val="00EF1463"/>
    <w:rsid w:val="00EF2C48"/>
    <w:rsid w:val="00EF327A"/>
    <w:rsid w:val="00EF3550"/>
    <w:rsid w:val="00EF3B7E"/>
    <w:rsid w:val="00EF44AB"/>
    <w:rsid w:val="00EF44B0"/>
    <w:rsid w:val="00EF4891"/>
    <w:rsid w:val="00EF48BD"/>
    <w:rsid w:val="00EF58C9"/>
    <w:rsid w:val="00EF5A67"/>
    <w:rsid w:val="00EF5B80"/>
    <w:rsid w:val="00EF5C44"/>
    <w:rsid w:val="00EF5F3D"/>
    <w:rsid w:val="00EF7421"/>
    <w:rsid w:val="00EF750F"/>
    <w:rsid w:val="00EF7523"/>
    <w:rsid w:val="00EF7804"/>
    <w:rsid w:val="00EF7AC3"/>
    <w:rsid w:val="00EF7C2C"/>
    <w:rsid w:val="00F00145"/>
    <w:rsid w:val="00F03634"/>
    <w:rsid w:val="00F0581A"/>
    <w:rsid w:val="00F06B34"/>
    <w:rsid w:val="00F07E83"/>
    <w:rsid w:val="00F12E7A"/>
    <w:rsid w:val="00F13F16"/>
    <w:rsid w:val="00F14A8C"/>
    <w:rsid w:val="00F15467"/>
    <w:rsid w:val="00F16C58"/>
    <w:rsid w:val="00F21166"/>
    <w:rsid w:val="00F215A4"/>
    <w:rsid w:val="00F2197A"/>
    <w:rsid w:val="00F21AF0"/>
    <w:rsid w:val="00F239F8"/>
    <w:rsid w:val="00F23E23"/>
    <w:rsid w:val="00F24602"/>
    <w:rsid w:val="00F26307"/>
    <w:rsid w:val="00F273F6"/>
    <w:rsid w:val="00F27763"/>
    <w:rsid w:val="00F3105C"/>
    <w:rsid w:val="00F31639"/>
    <w:rsid w:val="00F31F75"/>
    <w:rsid w:val="00F33010"/>
    <w:rsid w:val="00F33874"/>
    <w:rsid w:val="00F33EE0"/>
    <w:rsid w:val="00F34232"/>
    <w:rsid w:val="00F353A6"/>
    <w:rsid w:val="00F35870"/>
    <w:rsid w:val="00F43C57"/>
    <w:rsid w:val="00F44A8E"/>
    <w:rsid w:val="00F45A38"/>
    <w:rsid w:val="00F474E0"/>
    <w:rsid w:val="00F5101A"/>
    <w:rsid w:val="00F51391"/>
    <w:rsid w:val="00F526F3"/>
    <w:rsid w:val="00F5270A"/>
    <w:rsid w:val="00F53FBF"/>
    <w:rsid w:val="00F54DCD"/>
    <w:rsid w:val="00F56FD1"/>
    <w:rsid w:val="00F57E16"/>
    <w:rsid w:val="00F60084"/>
    <w:rsid w:val="00F6017C"/>
    <w:rsid w:val="00F60DD4"/>
    <w:rsid w:val="00F60E55"/>
    <w:rsid w:val="00F6349F"/>
    <w:rsid w:val="00F637D6"/>
    <w:rsid w:val="00F6417D"/>
    <w:rsid w:val="00F658BA"/>
    <w:rsid w:val="00F7048F"/>
    <w:rsid w:val="00F70D0E"/>
    <w:rsid w:val="00F72C1A"/>
    <w:rsid w:val="00F72DA6"/>
    <w:rsid w:val="00F7327F"/>
    <w:rsid w:val="00F73787"/>
    <w:rsid w:val="00F739A9"/>
    <w:rsid w:val="00F73ACC"/>
    <w:rsid w:val="00F74673"/>
    <w:rsid w:val="00F7489E"/>
    <w:rsid w:val="00F74E26"/>
    <w:rsid w:val="00F75BE5"/>
    <w:rsid w:val="00F80D78"/>
    <w:rsid w:val="00F81060"/>
    <w:rsid w:val="00F81558"/>
    <w:rsid w:val="00F8506D"/>
    <w:rsid w:val="00F8556F"/>
    <w:rsid w:val="00F85FA8"/>
    <w:rsid w:val="00F8657F"/>
    <w:rsid w:val="00F86815"/>
    <w:rsid w:val="00F86BA5"/>
    <w:rsid w:val="00F8788F"/>
    <w:rsid w:val="00F87A6D"/>
    <w:rsid w:val="00F92EA8"/>
    <w:rsid w:val="00F93369"/>
    <w:rsid w:val="00F94CFB"/>
    <w:rsid w:val="00F95652"/>
    <w:rsid w:val="00F9640D"/>
    <w:rsid w:val="00F9756F"/>
    <w:rsid w:val="00FA01B1"/>
    <w:rsid w:val="00FA27BD"/>
    <w:rsid w:val="00FA39D5"/>
    <w:rsid w:val="00FA42AD"/>
    <w:rsid w:val="00FA6002"/>
    <w:rsid w:val="00FA6989"/>
    <w:rsid w:val="00FB11BA"/>
    <w:rsid w:val="00FB2D74"/>
    <w:rsid w:val="00FB45D0"/>
    <w:rsid w:val="00FB4B30"/>
    <w:rsid w:val="00FB7246"/>
    <w:rsid w:val="00FC1508"/>
    <w:rsid w:val="00FC1A14"/>
    <w:rsid w:val="00FC1A5A"/>
    <w:rsid w:val="00FC344A"/>
    <w:rsid w:val="00FC3F07"/>
    <w:rsid w:val="00FC49C5"/>
    <w:rsid w:val="00FC72E9"/>
    <w:rsid w:val="00FC7C35"/>
    <w:rsid w:val="00FD1540"/>
    <w:rsid w:val="00FD2D1F"/>
    <w:rsid w:val="00FD38CD"/>
    <w:rsid w:val="00FD3A31"/>
    <w:rsid w:val="00FD4746"/>
    <w:rsid w:val="00FD611B"/>
    <w:rsid w:val="00FD70F0"/>
    <w:rsid w:val="00FD72AA"/>
    <w:rsid w:val="00FD7857"/>
    <w:rsid w:val="00FE206A"/>
    <w:rsid w:val="00FE3DB8"/>
    <w:rsid w:val="00FE423B"/>
    <w:rsid w:val="00FE46B3"/>
    <w:rsid w:val="00FE48FC"/>
    <w:rsid w:val="00FE565F"/>
    <w:rsid w:val="00FE6CC1"/>
    <w:rsid w:val="00FE7B9C"/>
    <w:rsid w:val="00FE7FF6"/>
    <w:rsid w:val="00FF1DD3"/>
    <w:rsid w:val="00FF4395"/>
    <w:rsid w:val="00FF4908"/>
    <w:rsid w:val="00FF4B3D"/>
    <w:rsid w:val="00FF58BC"/>
    <w:rsid w:val="00FF6799"/>
    <w:rsid w:val="00FF6E90"/>
    <w:rsid w:val="00FF6EA4"/>
    <w:rsid w:val="00FF7519"/>
    <w:rsid w:val="00FF75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09FE010"/>
  <w15:docId w15:val="{6573F7A3-C273-4E82-83C3-5612640F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n-US" w:eastAsia="en-US" w:bidi="ar-SA"/>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locked/>
    <w:rPr>
      <w:b/>
      <w:bCs/>
    </w:rPr>
  </w:style>
  <w:style w:type="character" w:styleId="UnresolvedMention">
    <w:name w:val="Unresolved Mention"/>
    <w:basedOn w:val="DefaultParagraphFont"/>
    <w:uiPriority w:val="99"/>
    <w:semiHidden/>
    <w:unhideWhenUsed/>
    <w:rsid w:val="0091482A"/>
    <w:rPr>
      <w:color w:val="605E5C"/>
      <w:shd w:val="clear" w:color="auto" w:fill="E1DFDD"/>
    </w:rPr>
  </w:style>
  <w:style w:type="character" w:styleId="FollowedHyperlink">
    <w:name w:val="FollowedHyperlink"/>
    <w:basedOn w:val="DefaultParagraphFont"/>
    <w:uiPriority w:val="99"/>
    <w:semiHidden/>
    <w:unhideWhenUsed/>
    <w:rsid w:val="00003B87"/>
    <w:rPr>
      <w:color w:val="800080" w:themeColor="followedHyperlink"/>
      <w:u w:val="single"/>
    </w:rPr>
  </w:style>
  <w:style w:type="character" w:styleId="CommentReference">
    <w:name w:val="annotation reference"/>
    <w:basedOn w:val="DefaultParagraphFont"/>
    <w:uiPriority w:val="99"/>
    <w:semiHidden/>
    <w:unhideWhenUsed/>
    <w:rsid w:val="00C20851"/>
    <w:rPr>
      <w:sz w:val="16"/>
      <w:szCs w:val="16"/>
    </w:rPr>
  </w:style>
  <w:style w:type="paragraph" w:styleId="CommentText">
    <w:name w:val="annotation text"/>
    <w:basedOn w:val="Normal"/>
    <w:link w:val="CommentTextChar"/>
    <w:uiPriority w:val="99"/>
    <w:semiHidden/>
    <w:unhideWhenUsed/>
    <w:rsid w:val="00C20851"/>
    <w:pPr>
      <w:spacing w:line="240" w:lineRule="auto"/>
    </w:pPr>
    <w:rPr>
      <w:sz w:val="20"/>
      <w:szCs w:val="20"/>
    </w:rPr>
  </w:style>
  <w:style w:type="character" w:customStyle="1" w:styleId="CommentTextChar">
    <w:name w:val="Comment Text Char"/>
    <w:basedOn w:val="DefaultParagraphFont"/>
    <w:link w:val="CommentText"/>
    <w:uiPriority w:val="99"/>
    <w:semiHidden/>
    <w:rsid w:val="00C20851"/>
    <w:rPr>
      <w:sz w:val="20"/>
      <w:szCs w:val="20"/>
    </w:rPr>
  </w:style>
  <w:style w:type="paragraph" w:styleId="CommentSubject">
    <w:name w:val="annotation subject"/>
    <w:basedOn w:val="CommentText"/>
    <w:next w:val="CommentText"/>
    <w:link w:val="CommentSubjectChar"/>
    <w:uiPriority w:val="99"/>
    <w:semiHidden/>
    <w:unhideWhenUsed/>
    <w:rsid w:val="00C20851"/>
    <w:rPr>
      <w:b/>
      <w:bCs/>
    </w:rPr>
  </w:style>
  <w:style w:type="character" w:customStyle="1" w:styleId="CommentSubjectChar">
    <w:name w:val="Comment Subject Char"/>
    <w:basedOn w:val="CommentTextChar"/>
    <w:link w:val="CommentSubject"/>
    <w:uiPriority w:val="99"/>
    <w:semiHidden/>
    <w:rsid w:val="00C20851"/>
    <w:rPr>
      <w:b/>
      <w:bCs/>
      <w:sz w:val="20"/>
      <w:szCs w:val="20"/>
    </w:rPr>
  </w:style>
  <w:style w:type="paragraph" w:customStyle="1" w:styleId="Default">
    <w:name w:val="Default"/>
    <w:rsid w:val="00361356"/>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552222">
      <w:bodyDiv w:val="1"/>
      <w:marLeft w:val="0"/>
      <w:marRight w:val="0"/>
      <w:marTop w:val="0"/>
      <w:marBottom w:val="0"/>
      <w:divBdr>
        <w:top w:val="none" w:sz="0" w:space="0" w:color="auto"/>
        <w:left w:val="none" w:sz="0" w:space="0" w:color="auto"/>
        <w:bottom w:val="none" w:sz="0" w:space="0" w:color="auto"/>
        <w:right w:val="none" w:sz="0" w:space="0" w:color="auto"/>
      </w:divBdr>
    </w:div>
    <w:div w:id="397096543">
      <w:bodyDiv w:val="1"/>
      <w:marLeft w:val="0"/>
      <w:marRight w:val="0"/>
      <w:marTop w:val="0"/>
      <w:marBottom w:val="0"/>
      <w:divBdr>
        <w:top w:val="none" w:sz="0" w:space="0" w:color="auto"/>
        <w:left w:val="none" w:sz="0" w:space="0" w:color="auto"/>
        <w:bottom w:val="none" w:sz="0" w:space="0" w:color="auto"/>
        <w:right w:val="none" w:sz="0" w:space="0" w:color="auto"/>
      </w:divBdr>
    </w:div>
    <w:div w:id="494103196">
      <w:bodyDiv w:val="1"/>
      <w:marLeft w:val="0"/>
      <w:marRight w:val="0"/>
      <w:marTop w:val="0"/>
      <w:marBottom w:val="0"/>
      <w:divBdr>
        <w:top w:val="none" w:sz="0" w:space="0" w:color="auto"/>
        <w:left w:val="none" w:sz="0" w:space="0" w:color="auto"/>
        <w:bottom w:val="none" w:sz="0" w:space="0" w:color="auto"/>
        <w:right w:val="none" w:sz="0" w:space="0" w:color="auto"/>
      </w:divBdr>
    </w:div>
    <w:div w:id="726689256">
      <w:bodyDiv w:val="1"/>
      <w:marLeft w:val="0"/>
      <w:marRight w:val="0"/>
      <w:marTop w:val="0"/>
      <w:marBottom w:val="0"/>
      <w:divBdr>
        <w:top w:val="none" w:sz="0" w:space="0" w:color="auto"/>
        <w:left w:val="none" w:sz="0" w:space="0" w:color="auto"/>
        <w:bottom w:val="none" w:sz="0" w:space="0" w:color="auto"/>
        <w:right w:val="none" w:sz="0" w:space="0" w:color="auto"/>
      </w:divBdr>
    </w:div>
    <w:div w:id="1282028466">
      <w:bodyDiv w:val="1"/>
      <w:marLeft w:val="0"/>
      <w:marRight w:val="0"/>
      <w:marTop w:val="0"/>
      <w:marBottom w:val="0"/>
      <w:divBdr>
        <w:top w:val="none" w:sz="0" w:space="0" w:color="auto"/>
        <w:left w:val="none" w:sz="0" w:space="0" w:color="auto"/>
        <w:bottom w:val="none" w:sz="0" w:space="0" w:color="auto"/>
        <w:right w:val="none" w:sz="0" w:space="0" w:color="auto"/>
      </w:divBdr>
    </w:div>
    <w:div w:id="1476336827">
      <w:bodyDiv w:val="1"/>
      <w:marLeft w:val="0"/>
      <w:marRight w:val="0"/>
      <w:marTop w:val="0"/>
      <w:marBottom w:val="0"/>
      <w:divBdr>
        <w:top w:val="none" w:sz="0" w:space="0" w:color="auto"/>
        <w:left w:val="none" w:sz="0" w:space="0" w:color="auto"/>
        <w:bottom w:val="none" w:sz="0" w:space="0" w:color="auto"/>
        <w:right w:val="none" w:sz="0" w:space="0" w:color="auto"/>
      </w:divBdr>
    </w:div>
    <w:div w:id="1519462631">
      <w:bodyDiv w:val="1"/>
      <w:marLeft w:val="0"/>
      <w:marRight w:val="0"/>
      <w:marTop w:val="0"/>
      <w:marBottom w:val="0"/>
      <w:divBdr>
        <w:top w:val="none" w:sz="0" w:space="0" w:color="auto"/>
        <w:left w:val="none" w:sz="0" w:space="0" w:color="auto"/>
        <w:bottom w:val="none" w:sz="0" w:space="0" w:color="auto"/>
        <w:right w:val="none" w:sz="0" w:space="0" w:color="auto"/>
      </w:divBdr>
    </w:div>
    <w:div w:id="1717507011">
      <w:bodyDiv w:val="1"/>
      <w:marLeft w:val="0"/>
      <w:marRight w:val="0"/>
      <w:marTop w:val="0"/>
      <w:marBottom w:val="0"/>
      <w:divBdr>
        <w:top w:val="none" w:sz="0" w:space="0" w:color="auto"/>
        <w:left w:val="none" w:sz="0" w:space="0" w:color="auto"/>
        <w:bottom w:val="none" w:sz="0" w:space="0" w:color="auto"/>
        <w:right w:val="none" w:sz="0" w:space="0" w:color="auto"/>
      </w:divBdr>
    </w:div>
    <w:div w:id="193720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ingcounty.gov/services/environment/climate/actions-strategies/strategic-climate-action-plan.aspx" TargetMode="External"/><Relationship Id="rId18" Type="http://schemas.openxmlformats.org/officeDocument/2006/relationships/hyperlink" Target="https://www.hud.gov/sites/dfiles/OCHCO/documents/2021-02cpd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kentwa.gov/home/showpublisheddocument/17086/6375824393181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hud.gov/sites/dfiles/OCHCO/documents/2021-02cpdn.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FD654E7B-A5C9-4E23-BD7D-7CE66BF8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8403</Words>
  <Characters>51150</Characters>
  <Application>Microsoft Office Word</Application>
  <DocSecurity>0</DocSecurity>
  <Lines>426</Lines>
  <Paragraphs>118</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59435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Wilson, Dinah</cp:lastModifiedBy>
  <cp:revision>2</cp:revision>
  <dcterms:created xsi:type="dcterms:W3CDTF">2021-09-22T03:03:00Z</dcterms:created>
  <dcterms:modified xsi:type="dcterms:W3CDTF">2021-09-22T03:03:00Z</dcterms:modified>
</cp:coreProperties>
</file>